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1393" w14:textId="3E43579E" w:rsidR="00C10D1A" w:rsidRDefault="00C10D1A">
      <w:pPr>
        <w:pStyle w:val="Standard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3CA1C" wp14:editId="44D289AE">
                <wp:simplePos x="0" y="0"/>
                <wp:positionH relativeFrom="column">
                  <wp:posOffset>-311150</wp:posOffset>
                </wp:positionH>
                <wp:positionV relativeFrom="paragraph">
                  <wp:posOffset>-417195</wp:posOffset>
                </wp:positionV>
                <wp:extent cx="2381250" cy="604299"/>
                <wp:effectExtent l="0" t="0" r="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27CB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>
                              <w:t>STAROSTA OLSZTYŃSKI</w:t>
                            </w:r>
                          </w:p>
                          <w:p w14:paraId="405B9EE4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Plac Bema 5</w:t>
                            </w:r>
                          </w:p>
                          <w:p w14:paraId="15EB6C52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10-516 Olsztyn</w:t>
                            </w:r>
                          </w:p>
                          <w:p w14:paraId="03A730F4" w14:textId="77777777" w:rsidR="00107C44" w:rsidRDefault="00107C44" w:rsidP="00107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CA1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4.5pt;margin-top:-32.85pt;width:187.5pt;height:4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geDQIAAPY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" stroked="f">
                <v:textbox>
                  <w:txbxContent>
                    <w:p w14:paraId="773827CB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>
                        <w:t>STAROSTA OLSZTYŃSKI</w:t>
                      </w:r>
                    </w:p>
                    <w:p w14:paraId="405B9EE4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Plac Bema 5</w:t>
                      </w:r>
                    </w:p>
                    <w:p w14:paraId="15EB6C52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10-516 Olsztyn</w:t>
                      </w:r>
                    </w:p>
                    <w:p w14:paraId="03A730F4" w14:textId="77777777" w:rsidR="00107C44" w:rsidRDefault="00107C44" w:rsidP="00107C44"/>
                  </w:txbxContent>
                </v:textbox>
              </v:shape>
            </w:pict>
          </mc:Fallback>
        </mc:AlternateContent>
      </w:r>
    </w:p>
    <w:p w14:paraId="00FDC2C8" w14:textId="62A4FC23" w:rsidR="00DA62E4" w:rsidRPr="008521CC" w:rsidRDefault="00E72F6C">
      <w:pPr>
        <w:pStyle w:val="Standard"/>
        <w:jc w:val="right"/>
        <w:rPr>
          <w:sz w:val="22"/>
          <w:szCs w:val="22"/>
        </w:rPr>
      </w:pPr>
      <w:r w:rsidRPr="008521CC">
        <w:rPr>
          <w:rFonts w:eastAsia="Arial"/>
          <w:color w:val="000000"/>
          <w:sz w:val="22"/>
          <w:szCs w:val="22"/>
        </w:rPr>
        <w:t xml:space="preserve">Olsztyn, </w:t>
      </w:r>
      <w:r w:rsidR="00B75B31">
        <w:rPr>
          <w:rFonts w:eastAsia="Arial"/>
          <w:color w:val="000000"/>
          <w:sz w:val="22"/>
          <w:szCs w:val="22"/>
        </w:rPr>
        <w:t>08 września</w:t>
      </w:r>
      <w:r w:rsidR="00822264">
        <w:rPr>
          <w:rFonts w:eastAsia="Arial"/>
          <w:color w:val="000000"/>
          <w:sz w:val="22"/>
          <w:szCs w:val="22"/>
        </w:rPr>
        <w:t xml:space="preserve"> 2025</w:t>
      </w:r>
      <w:r w:rsidRPr="008521CC">
        <w:rPr>
          <w:rFonts w:eastAsia="Arial"/>
          <w:sz w:val="22"/>
          <w:szCs w:val="22"/>
        </w:rPr>
        <w:t xml:space="preserve"> r.</w:t>
      </w:r>
    </w:p>
    <w:p w14:paraId="222633D9" w14:textId="54EDE370" w:rsidR="00DA62E4" w:rsidRPr="008521CC" w:rsidRDefault="00E72F6C">
      <w:pPr>
        <w:pStyle w:val="Standard"/>
        <w:rPr>
          <w:sz w:val="22"/>
          <w:szCs w:val="22"/>
        </w:rPr>
      </w:pPr>
      <w:r w:rsidRPr="008521CC">
        <w:rPr>
          <w:rFonts w:eastAsia="Arial"/>
          <w:sz w:val="22"/>
          <w:szCs w:val="22"/>
        </w:rPr>
        <w:t>BI-II.6740.</w:t>
      </w:r>
      <w:r w:rsidR="00777D8B">
        <w:rPr>
          <w:rFonts w:eastAsia="Arial"/>
          <w:sz w:val="22"/>
          <w:szCs w:val="22"/>
        </w:rPr>
        <w:t>1</w:t>
      </w:r>
      <w:r w:rsidR="00822264">
        <w:rPr>
          <w:rFonts w:eastAsia="Arial"/>
          <w:sz w:val="22"/>
          <w:szCs w:val="22"/>
        </w:rPr>
        <w:t>7</w:t>
      </w:r>
      <w:r w:rsidR="00777D8B">
        <w:rPr>
          <w:rFonts w:eastAsia="Arial"/>
          <w:sz w:val="22"/>
          <w:szCs w:val="22"/>
        </w:rPr>
        <w:t>.</w:t>
      </w:r>
      <w:r w:rsidR="00B75B31">
        <w:rPr>
          <w:rFonts w:eastAsia="Arial"/>
          <w:sz w:val="22"/>
          <w:szCs w:val="22"/>
        </w:rPr>
        <w:t>14</w:t>
      </w:r>
      <w:r w:rsidR="00817F1E">
        <w:rPr>
          <w:rFonts w:eastAsia="Arial"/>
          <w:sz w:val="22"/>
          <w:szCs w:val="22"/>
        </w:rPr>
        <w:t>9</w:t>
      </w:r>
      <w:r w:rsidR="00777D8B">
        <w:rPr>
          <w:rFonts w:eastAsia="Arial"/>
          <w:sz w:val="22"/>
          <w:szCs w:val="22"/>
        </w:rPr>
        <w:t>.202</w:t>
      </w:r>
      <w:r w:rsidR="00822264">
        <w:rPr>
          <w:rFonts w:eastAsia="Arial"/>
          <w:sz w:val="22"/>
          <w:szCs w:val="22"/>
        </w:rPr>
        <w:t>5</w:t>
      </w:r>
      <w:r w:rsidRPr="008521CC">
        <w:rPr>
          <w:rFonts w:eastAsia="Arial"/>
          <w:sz w:val="22"/>
          <w:szCs w:val="22"/>
        </w:rPr>
        <w:t>.</w:t>
      </w:r>
      <w:r w:rsidR="00161E5D">
        <w:rPr>
          <w:rFonts w:eastAsia="Arial"/>
          <w:sz w:val="22"/>
          <w:szCs w:val="22"/>
        </w:rPr>
        <w:t>ET6</w:t>
      </w:r>
    </w:p>
    <w:p w14:paraId="4AF9A58F" w14:textId="77777777" w:rsidR="0033299E" w:rsidRDefault="0033299E" w:rsidP="00011814">
      <w:pPr>
        <w:pStyle w:val="Standard"/>
        <w:rPr>
          <w:rFonts w:eastAsia="Arial"/>
          <w:b/>
          <w:color w:val="000000"/>
          <w:sz w:val="22"/>
          <w:szCs w:val="22"/>
        </w:rPr>
      </w:pPr>
    </w:p>
    <w:p w14:paraId="32031B85" w14:textId="19BB539C" w:rsidR="00DA62E4" w:rsidRPr="008521CC" w:rsidRDefault="00E72F6C">
      <w:pPr>
        <w:pStyle w:val="Standard"/>
        <w:jc w:val="center"/>
        <w:rPr>
          <w:sz w:val="22"/>
          <w:szCs w:val="22"/>
        </w:rPr>
      </w:pPr>
      <w:r w:rsidRPr="008521CC">
        <w:rPr>
          <w:b/>
          <w:color w:val="000000"/>
          <w:sz w:val="22"/>
          <w:szCs w:val="22"/>
        </w:rPr>
        <w:t>DECYZJA</w:t>
      </w:r>
      <w:r w:rsidRPr="008521CC">
        <w:rPr>
          <w:rFonts w:eastAsia="Arial"/>
          <w:b/>
          <w:color w:val="000000"/>
          <w:sz w:val="22"/>
          <w:szCs w:val="22"/>
        </w:rPr>
        <w:t xml:space="preserve"> </w:t>
      </w:r>
      <w:r w:rsidRPr="008521CC">
        <w:rPr>
          <w:b/>
          <w:color w:val="000000"/>
          <w:sz w:val="22"/>
          <w:szCs w:val="22"/>
        </w:rPr>
        <w:t xml:space="preserve">NR </w:t>
      </w:r>
      <w:proofErr w:type="spellStart"/>
      <w:r w:rsidR="00822264">
        <w:rPr>
          <w:b/>
          <w:color w:val="000000"/>
          <w:sz w:val="22"/>
          <w:szCs w:val="22"/>
        </w:rPr>
        <w:t>Sta</w:t>
      </w:r>
      <w:proofErr w:type="spellEnd"/>
      <w:r w:rsidR="00822264">
        <w:rPr>
          <w:b/>
          <w:color w:val="000000"/>
          <w:sz w:val="22"/>
          <w:szCs w:val="22"/>
        </w:rPr>
        <w:t>/</w:t>
      </w:r>
      <w:r w:rsidR="00684B6F">
        <w:rPr>
          <w:b/>
          <w:color w:val="000000"/>
          <w:sz w:val="22"/>
          <w:szCs w:val="22"/>
        </w:rPr>
        <w:t>118</w:t>
      </w:r>
      <w:r w:rsidR="00822264">
        <w:rPr>
          <w:b/>
          <w:color w:val="000000"/>
          <w:sz w:val="22"/>
          <w:szCs w:val="22"/>
        </w:rPr>
        <w:t>/2025</w:t>
      </w:r>
    </w:p>
    <w:p w14:paraId="2BA635E7" w14:textId="4A3CC3DA" w:rsidR="00732C72" w:rsidRPr="008521CC" w:rsidRDefault="007C78A1" w:rsidP="00161E5D">
      <w:pPr>
        <w:pStyle w:val="Standard"/>
        <w:spacing w:line="200" w:lineRule="atLeast"/>
        <w:jc w:val="both"/>
        <w:rPr>
          <w:rFonts w:eastAsia="Arial"/>
          <w:sz w:val="22"/>
          <w:szCs w:val="22"/>
        </w:rPr>
      </w:pPr>
      <w:r w:rsidRPr="008521CC">
        <w:rPr>
          <w:sz w:val="22"/>
          <w:szCs w:val="22"/>
        </w:rPr>
        <w:t>Na podstawie art. 28,</w:t>
      </w:r>
      <w:r w:rsidR="00817F1E">
        <w:rPr>
          <w:sz w:val="22"/>
          <w:szCs w:val="22"/>
        </w:rPr>
        <w:t xml:space="preserve"> art. 30b,</w:t>
      </w:r>
      <w:r w:rsidRPr="008521CC">
        <w:rPr>
          <w:sz w:val="22"/>
          <w:szCs w:val="22"/>
        </w:rPr>
        <w:t xml:space="preserve"> art. 33 ust. 1, art. 34 ust. 4, art. 36 i art. 82 ust. 2 ustawy z dnia 07 lipca 1994 r. - Prawo budowlane (</w:t>
      </w:r>
      <w:proofErr w:type="spellStart"/>
      <w:r w:rsidRPr="008521CC">
        <w:rPr>
          <w:sz w:val="22"/>
          <w:szCs w:val="22"/>
        </w:rPr>
        <w:t>t.j</w:t>
      </w:r>
      <w:proofErr w:type="spellEnd"/>
      <w:r w:rsidRPr="008521CC">
        <w:rPr>
          <w:sz w:val="22"/>
          <w:szCs w:val="22"/>
        </w:rPr>
        <w:t>. Dz. U. z 202</w:t>
      </w:r>
      <w:r w:rsidR="00822264">
        <w:rPr>
          <w:sz w:val="22"/>
          <w:szCs w:val="22"/>
        </w:rPr>
        <w:t>5</w:t>
      </w:r>
      <w:r w:rsidRPr="008521CC">
        <w:rPr>
          <w:sz w:val="22"/>
          <w:szCs w:val="22"/>
        </w:rPr>
        <w:t xml:space="preserve"> r. poz. </w:t>
      </w:r>
      <w:r w:rsidR="00822264">
        <w:rPr>
          <w:sz w:val="22"/>
          <w:szCs w:val="22"/>
        </w:rPr>
        <w:t>418</w:t>
      </w:r>
      <w:r w:rsidRPr="008521CC">
        <w:rPr>
          <w:sz w:val="22"/>
          <w:szCs w:val="22"/>
        </w:rPr>
        <w:t>)</w:t>
      </w:r>
      <w:r w:rsidR="00E72F6C" w:rsidRPr="008521CC">
        <w:rPr>
          <w:rFonts w:eastAsia="HG Mincho Light J"/>
          <w:sz w:val="22"/>
          <w:szCs w:val="22"/>
        </w:rPr>
        <w:t>,</w:t>
      </w:r>
      <w:r w:rsidR="00E72F6C" w:rsidRPr="008521CC">
        <w:rPr>
          <w:rFonts w:eastAsia="Arial"/>
          <w:sz w:val="22"/>
          <w:szCs w:val="22"/>
        </w:rPr>
        <w:t xml:space="preserve"> art. 104 ustawy z dnia 14 czerwca</w:t>
      </w:r>
      <w:r w:rsidR="008521CC">
        <w:rPr>
          <w:rFonts w:eastAsia="Arial"/>
          <w:sz w:val="22"/>
          <w:szCs w:val="22"/>
        </w:rPr>
        <w:t xml:space="preserve"> </w:t>
      </w:r>
      <w:r w:rsidR="00E72F6C" w:rsidRPr="008521CC">
        <w:rPr>
          <w:rFonts w:eastAsia="Arial"/>
          <w:sz w:val="22"/>
          <w:szCs w:val="22"/>
        </w:rPr>
        <w:t xml:space="preserve">1960 r. – Kodeks postępowania administracyjnego </w:t>
      </w:r>
      <w:r w:rsidR="00E72F6C" w:rsidRPr="008521CC">
        <w:rPr>
          <w:rFonts w:eastAsia="HG Mincho Light J"/>
          <w:color w:val="000000"/>
          <w:sz w:val="22"/>
          <w:szCs w:val="22"/>
        </w:rPr>
        <w:t>(</w:t>
      </w:r>
      <w:proofErr w:type="spellStart"/>
      <w:r w:rsidR="00E72F6C" w:rsidRPr="008521CC">
        <w:rPr>
          <w:rFonts w:eastAsia="HG Mincho Light J"/>
          <w:color w:val="000000"/>
          <w:sz w:val="22"/>
          <w:szCs w:val="22"/>
        </w:rPr>
        <w:t>t.j</w:t>
      </w:r>
      <w:proofErr w:type="spellEnd"/>
      <w:r w:rsidR="00E72F6C" w:rsidRPr="008521CC">
        <w:rPr>
          <w:rFonts w:eastAsia="HG Mincho Light J"/>
          <w:color w:val="000000"/>
          <w:sz w:val="22"/>
          <w:szCs w:val="22"/>
        </w:rPr>
        <w:t>. Dz. U. z 202</w:t>
      </w:r>
      <w:r w:rsidR="00AE2E3E">
        <w:rPr>
          <w:rFonts w:eastAsia="HG Mincho Light J"/>
          <w:color w:val="000000"/>
          <w:sz w:val="22"/>
          <w:szCs w:val="22"/>
        </w:rPr>
        <w:t>4</w:t>
      </w:r>
      <w:r w:rsidR="00E72F6C" w:rsidRPr="008521CC">
        <w:rPr>
          <w:rFonts w:eastAsia="HG Mincho Light J"/>
          <w:color w:val="000000"/>
          <w:sz w:val="22"/>
          <w:szCs w:val="22"/>
        </w:rPr>
        <w:t xml:space="preserve"> r. poz.</w:t>
      </w:r>
      <w:r w:rsidR="002C39A2" w:rsidRPr="008521CC">
        <w:rPr>
          <w:rFonts w:eastAsia="HG Mincho Light J"/>
          <w:color w:val="000000"/>
          <w:sz w:val="22"/>
          <w:szCs w:val="22"/>
        </w:rPr>
        <w:t xml:space="preserve"> </w:t>
      </w:r>
      <w:r w:rsidR="00AE2E3E">
        <w:rPr>
          <w:rFonts w:eastAsia="HG Mincho Light J"/>
          <w:color w:val="000000"/>
          <w:sz w:val="22"/>
          <w:szCs w:val="22"/>
        </w:rPr>
        <w:t>572</w:t>
      </w:r>
      <w:r w:rsidR="00B75B31">
        <w:rPr>
          <w:rFonts w:eastAsia="HG Mincho Light J"/>
          <w:color w:val="000000"/>
          <w:sz w:val="22"/>
          <w:szCs w:val="22"/>
        </w:rPr>
        <w:t xml:space="preserve"> z późn. zm.</w:t>
      </w:r>
      <w:r w:rsidR="00E72F6C" w:rsidRPr="008521CC">
        <w:rPr>
          <w:rFonts w:eastAsia="Arial"/>
          <w:sz w:val="22"/>
          <w:szCs w:val="22"/>
        </w:rPr>
        <w:t>)</w:t>
      </w:r>
      <w:r w:rsidR="00493520" w:rsidRPr="008521CC">
        <w:rPr>
          <w:rFonts w:eastAsia="Arial"/>
          <w:sz w:val="22"/>
          <w:szCs w:val="22"/>
        </w:rPr>
        <w:t xml:space="preserve"> </w:t>
      </w:r>
      <w:r w:rsidR="00B32279" w:rsidRPr="008521CC">
        <w:rPr>
          <w:rFonts w:eastAsia="Arial"/>
          <w:sz w:val="22"/>
          <w:szCs w:val="22"/>
        </w:rPr>
        <w:t xml:space="preserve">oraz </w:t>
      </w:r>
      <w:r w:rsidR="00154AEF" w:rsidRPr="008521CC">
        <w:rPr>
          <w:rFonts w:eastAsia="Arial"/>
          <w:sz w:val="22"/>
          <w:szCs w:val="22"/>
        </w:rPr>
        <w:t>po rozpatrzeniu wniosku</w:t>
      </w:r>
      <w:r w:rsidR="00B75B31">
        <w:rPr>
          <w:rFonts w:eastAsia="Arial"/>
          <w:sz w:val="22"/>
          <w:szCs w:val="22"/>
        </w:rPr>
        <w:t xml:space="preserve"> </w:t>
      </w:r>
      <w:r w:rsidR="00B75B31">
        <w:rPr>
          <w:rFonts w:eastAsia="Arial"/>
          <w:sz w:val="22"/>
          <w:szCs w:val="22"/>
        </w:rPr>
        <w:br/>
        <w:t>z d</w:t>
      </w:r>
      <w:r w:rsidR="00684B6F">
        <w:rPr>
          <w:rFonts w:eastAsia="Arial"/>
          <w:sz w:val="22"/>
          <w:szCs w:val="22"/>
        </w:rPr>
        <w:t>n</w:t>
      </w:r>
      <w:r w:rsidR="00B75B31">
        <w:rPr>
          <w:rFonts w:eastAsia="Arial"/>
          <w:sz w:val="22"/>
          <w:szCs w:val="22"/>
        </w:rPr>
        <w:t xml:space="preserve">ia 01 sierpnia 2025 r. (data wpływu: 01 sierpnia 2025 r.) </w:t>
      </w:r>
      <w:bookmarkStart w:id="0" w:name="_Hlk92185676"/>
      <w:r w:rsidR="00777D8B" w:rsidRPr="00777D8B">
        <w:rPr>
          <w:rFonts w:eastAsia="Arial"/>
          <w:sz w:val="22"/>
          <w:szCs w:val="22"/>
        </w:rPr>
        <w:t xml:space="preserve">Pana </w:t>
      </w:r>
      <w:r w:rsidR="009372E3">
        <w:rPr>
          <w:rFonts w:eastAsia="Arial"/>
          <w:sz w:val="22"/>
          <w:szCs w:val="22"/>
        </w:rPr>
        <w:t xml:space="preserve">                           </w:t>
      </w:r>
      <w:r w:rsidR="00161E5D">
        <w:rPr>
          <w:rFonts w:eastAsia="Arial"/>
          <w:sz w:val="22"/>
          <w:szCs w:val="22"/>
        </w:rPr>
        <w:t>,</w:t>
      </w:r>
      <w:r w:rsidR="00777D8B" w:rsidRPr="00777D8B">
        <w:rPr>
          <w:rFonts w:eastAsia="Arial"/>
          <w:sz w:val="22"/>
          <w:szCs w:val="22"/>
        </w:rPr>
        <w:t xml:space="preserve"> </w:t>
      </w:r>
      <w:r w:rsidR="00CB4FF2">
        <w:rPr>
          <w:rFonts w:eastAsia="Arial"/>
          <w:sz w:val="22"/>
          <w:szCs w:val="22"/>
        </w:rPr>
        <w:t xml:space="preserve">działającego </w:t>
      </w:r>
      <w:r w:rsidR="00B75B31">
        <w:rPr>
          <w:rFonts w:eastAsia="Arial"/>
          <w:sz w:val="22"/>
          <w:szCs w:val="22"/>
        </w:rPr>
        <w:br/>
      </w:r>
      <w:r w:rsidR="00CB4FF2">
        <w:rPr>
          <w:rFonts w:eastAsia="Arial"/>
          <w:sz w:val="22"/>
          <w:szCs w:val="22"/>
        </w:rPr>
        <w:t>z upoważnienia inwestora</w:t>
      </w:r>
      <w:r w:rsidR="00161E5D">
        <w:rPr>
          <w:rFonts w:eastAsia="Arial"/>
          <w:sz w:val="22"/>
          <w:szCs w:val="22"/>
        </w:rPr>
        <w:t xml:space="preserve"> – Gminy </w:t>
      </w:r>
      <w:r w:rsidR="00822264">
        <w:rPr>
          <w:rFonts w:eastAsia="Arial"/>
          <w:sz w:val="22"/>
          <w:szCs w:val="22"/>
        </w:rPr>
        <w:t>Stawiguda</w:t>
      </w:r>
      <w:r w:rsidR="00011814">
        <w:rPr>
          <w:rFonts w:eastAsia="Arial"/>
          <w:sz w:val="22"/>
          <w:szCs w:val="22"/>
        </w:rPr>
        <w:t>,</w:t>
      </w:r>
      <w:r w:rsidR="00682E16" w:rsidRPr="008521CC">
        <w:rPr>
          <w:rFonts w:eastAsia="Arial"/>
          <w:sz w:val="22"/>
          <w:szCs w:val="22"/>
        </w:rPr>
        <w:t xml:space="preserve"> </w:t>
      </w:r>
      <w:bookmarkEnd w:id="0"/>
    </w:p>
    <w:p w14:paraId="149C15EC" w14:textId="62B1B294" w:rsidR="00DA62E4" w:rsidRPr="008521CC" w:rsidRDefault="00DA62E4">
      <w:pPr>
        <w:pStyle w:val="Standard"/>
        <w:ind w:firstLine="708"/>
        <w:jc w:val="both"/>
        <w:rPr>
          <w:sz w:val="22"/>
          <w:szCs w:val="22"/>
        </w:rPr>
      </w:pPr>
    </w:p>
    <w:p w14:paraId="4301AF5D" w14:textId="25670747" w:rsidR="00DA62E4" w:rsidRPr="008521CC" w:rsidRDefault="00E72F6C">
      <w:pPr>
        <w:pStyle w:val="Standard"/>
        <w:jc w:val="center"/>
        <w:rPr>
          <w:sz w:val="22"/>
          <w:szCs w:val="22"/>
        </w:rPr>
      </w:pPr>
      <w:r w:rsidRPr="008521CC">
        <w:rPr>
          <w:b/>
          <w:sz w:val="22"/>
          <w:szCs w:val="22"/>
        </w:rPr>
        <w:t>zatwierdzam</w:t>
      </w:r>
      <w:r w:rsidRPr="008521CC">
        <w:rPr>
          <w:rFonts w:eastAsia="Arial"/>
          <w:b/>
          <w:sz w:val="22"/>
          <w:szCs w:val="22"/>
        </w:rPr>
        <w:t xml:space="preserve"> </w:t>
      </w:r>
      <w:r w:rsidR="003777A9" w:rsidRPr="008521CC">
        <w:rPr>
          <w:b/>
          <w:bCs/>
          <w:sz w:val="22"/>
          <w:szCs w:val="22"/>
        </w:rPr>
        <w:t xml:space="preserve">projekt zagospodarowania </w:t>
      </w:r>
      <w:r w:rsidR="00B75B31">
        <w:rPr>
          <w:b/>
          <w:bCs/>
          <w:sz w:val="22"/>
          <w:szCs w:val="22"/>
        </w:rPr>
        <w:t>działki</w:t>
      </w:r>
      <w:r w:rsidR="003777A9" w:rsidRPr="008521CC">
        <w:rPr>
          <w:b/>
          <w:bCs/>
          <w:sz w:val="22"/>
          <w:szCs w:val="22"/>
        </w:rPr>
        <w:t xml:space="preserve"> oraz projekt</w:t>
      </w:r>
      <w:r w:rsidR="002F75BD">
        <w:rPr>
          <w:b/>
          <w:bCs/>
          <w:sz w:val="22"/>
          <w:szCs w:val="22"/>
        </w:rPr>
        <w:t>y</w:t>
      </w:r>
      <w:r w:rsidR="003777A9" w:rsidRPr="008521CC">
        <w:rPr>
          <w:b/>
          <w:bCs/>
          <w:sz w:val="22"/>
          <w:szCs w:val="22"/>
        </w:rPr>
        <w:t xml:space="preserve"> architektoniczno-budowlan</w:t>
      </w:r>
      <w:r w:rsidR="002F75BD">
        <w:rPr>
          <w:b/>
          <w:bCs/>
          <w:sz w:val="22"/>
          <w:szCs w:val="22"/>
        </w:rPr>
        <w:t>e</w:t>
      </w:r>
      <w:r w:rsidR="003777A9" w:rsidRPr="008521CC">
        <w:rPr>
          <w:b/>
          <w:sz w:val="22"/>
          <w:szCs w:val="22"/>
        </w:rPr>
        <w:t xml:space="preserve"> </w:t>
      </w:r>
      <w:r w:rsidR="003777A9" w:rsidRPr="008521CC">
        <w:rPr>
          <w:b/>
          <w:sz w:val="22"/>
          <w:szCs w:val="22"/>
        </w:rPr>
        <w:br/>
      </w:r>
      <w:r w:rsidRPr="008521CC">
        <w:rPr>
          <w:b/>
          <w:sz w:val="22"/>
          <w:szCs w:val="22"/>
        </w:rPr>
        <w:t>i</w:t>
      </w:r>
      <w:r w:rsidRPr="008521CC">
        <w:rPr>
          <w:rFonts w:eastAsia="Arial"/>
          <w:b/>
          <w:sz w:val="22"/>
          <w:szCs w:val="22"/>
        </w:rPr>
        <w:t xml:space="preserve"> </w:t>
      </w:r>
      <w:r w:rsidRPr="008521CC">
        <w:rPr>
          <w:b/>
          <w:sz w:val="22"/>
          <w:szCs w:val="22"/>
        </w:rPr>
        <w:t>udzielam</w:t>
      </w:r>
      <w:r w:rsidRPr="008521CC">
        <w:rPr>
          <w:rFonts w:eastAsia="Arial"/>
          <w:b/>
          <w:sz w:val="22"/>
          <w:szCs w:val="22"/>
        </w:rPr>
        <w:t xml:space="preserve"> </w:t>
      </w:r>
      <w:r w:rsidRPr="008521CC">
        <w:rPr>
          <w:b/>
          <w:sz w:val="22"/>
          <w:szCs w:val="22"/>
        </w:rPr>
        <w:t>pozwolenia</w:t>
      </w:r>
      <w:r w:rsidRPr="008521CC">
        <w:rPr>
          <w:rFonts w:eastAsia="Arial"/>
          <w:b/>
          <w:sz w:val="22"/>
          <w:szCs w:val="22"/>
        </w:rPr>
        <w:t xml:space="preserve"> </w:t>
      </w:r>
      <w:r w:rsidRPr="008521CC">
        <w:rPr>
          <w:b/>
          <w:sz w:val="22"/>
          <w:szCs w:val="22"/>
        </w:rPr>
        <w:t>na</w:t>
      </w:r>
      <w:r w:rsidRPr="008521CC">
        <w:rPr>
          <w:rFonts w:eastAsia="Arial"/>
          <w:b/>
          <w:sz w:val="22"/>
          <w:szCs w:val="22"/>
        </w:rPr>
        <w:t xml:space="preserve"> </w:t>
      </w:r>
      <w:r w:rsidRPr="008521CC">
        <w:rPr>
          <w:b/>
          <w:sz w:val="22"/>
          <w:szCs w:val="22"/>
        </w:rPr>
        <w:t>budowę</w:t>
      </w:r>
    </w:p>
    <w:p w14:paraId="58919F6D" w14:textId="77777777" w:rsidR="00DA62E4" w:rsidRPr="008521CC" w:rsidRDefault="00E72F6C" w:rsidP="00A34E4C">
      <w:pPr>
        <w:pStyle w:val="Standard"/>
        <w:spacing w:before="60" w:after="60"/>
        <w:jc w:val="center"/>
        <w:rPr>
          <w:sz w:val="22"/>
          <w:szCs w:val="22"/>
        </w:rPr>
      </w:pPr>
      <w:r w:rsidRPr="008521CC">
        <w:rPr>
          <w:sz w:val="22"/>
          <w:szCs w:val="22"/>
        </w:rPr>
        <w:t>dla</w:t>
      </w:r>
    </w:p>
    <w:p w14:paraId="43ADF8AB" w14:textId="728A94CB" w:rsidR="00493520" w:rsidRDefault="00777D8B" w:rsidP="00822264">
      <w:pPr>
        <w:pStyle w:val="Standard"/>
        <w:jc w:val="center"/>
        <w:rPr>
          <w:rFonts w:eastAsia="Arial"/>
          <w:b/>
          <w:bCs/>
          <w:color w:val="000000"/>
          <w:spacing w:val="20"/>
          <w:sz w:val="22"/>
          <w:szCs w:val="22"/>
        </w:rPr>
      </w:pPr>
      <w:bookmarkStart w:id="1" w:name="_Hlk72225234"/>
      <w:r w:rsidRPr="00777D8B">
        <w:rPr>
          <w:rFonts w:eastAsia="Arial"/>
          <w:b/>
          <w:bCs/>
          <w:color w:val="000000"/>
          <w:spacing w:val="20"/>
          <w:sz w:val="22"/>
          <w:szCs w:val="22"/>
        </w:rPr>
        <w:t xml:space="preserve">Gmina </w:t>
      </w:r>
      <w:r w:rsidR="00822264">
        <w:rPr>
          <w:rFonts w:eastAsia="Arial"/>
          <w:b/>
          <w:bCs/>
          <w:color w:val="000000"/>
          <w:spacing w:val="20"/>
          <w:sz w:val="22"/>
          <w:szCs w:val="22"/>
        </w:rPr>
        <w:t>Stawiguda</w:t>
      </w:r>
    </w:p>
    <w:p w14:paraId="146D004D" w14:textId="24B1F801" w:rsidR="00822264" w:rsidRDefault="00822264" w:rsidP="00822264">
      <w:pPr>
        <w:pStyle w:val="Standard"/>
        <w:jc w:val="center"/>
        <w:rPr>
          <w:rFonts w:eastAsia="Arial"/>
          <w:b/>
          <w:bCs/>
          <w:color w:val="000000"/>
          <w:spacing w:val="20"/>
          <w:sz w:val="22"/>
          <w:szCs w:val="22"/>
        </w:rPr>
      </w:pPr>
      <w:r>
        <w:rPr>
          <w:rFonts w:eastAsia="Arial"/>
          <w:b/>
          <w:bCs/>
          <w:color w:val="000000"/>
          <w:spacing w:val="20"/>
          <w:sz w:val="22"/>
          <w:szCs w:val="22"/>
        </w:rPr>
        <w:t>ul. Olsztyńska 10</w:t>
      </w:r>
    </w:p>
    <w:p w14:paraId="6F03F0E7" w14:textId="58C512A4" w:rsidR="00822264" w:rsidRDefault="00822264" w:rsidP="00822264">
      <w:pPr>
        <w:pStyle w:val="Standard"/>
        <w:jc w:val="center"/>
        <w:rPr>
          <w:rFonts w:eastAsia="Arial"/>
          <w:b/>
          <w:bCs/>
          <w:color w:val="000000"/>
          <w:spacing w:val="20"/>
          <w:sz w:val="22"/>
          <w:szCs w:val="22"/>
        </w:rPr>
      </w:pPr>
      <w:r>
        <w:rPr>
          <w:rFonts w:eastAsia="Arial"/>
          <w:b/>
          <w:bCs/>
          <w:color w:val="000000"/>
          <w:spacing w:val="20"/>
          <w:sz w:val="22"/>
          <w:szCs w:val="22"/>
        </w:rPr>
        <w:t>11-034 Stawiguda</w:t>
      </w:r>
    </w:p>
    <w:p w14:paraId="65D4B7D9" w14:textId="77777777" w:rsidR="00941B46" w:rsidRPr="008521CC" w:rsidRDefault="00941B46" w:rsidP="00941B46">
      <w:pPr>
        <w:pStyle w:val="Standard"/>
        <w:jc w:val="center"/>
        <w:rPr>
          <w:rFonts w:eastAsia="Arial"/>
          <w:color w:val="000000"/>
          <w:spacing w:val="20"/>
          <w:sz w:val="22"/>
          <w:szCs w:val="22"/>
        </w:rPr>
      </w:pPr>
    </w:p>
    <w:bookmarkEnd w:id="1"/>
    <w:p w14:paraId="7BBECAC1" w14:textId="261E35C0" w:rsidR="00DA62E4" w:rsidRPr="008521CC" w:rsidRDefault="00E72F6C" w:rsidP="002F75BD">
      <w:pPr>
        <w:pStyle w:val="Standard"/>
        <w:spacing w:after="120"/>
        <w:jc w:val="center"/>
        <w:rPr>
          <w:sz w:val="22"/>
          <w:szCs w:val="22"/>
        </w:rPr>
      </w:pPr>
      <w:r w:rsidRPr="008521CC">
        <w:rPr>
          <w:sz w:val="22"/>
          <w:szCs w:val="22"/>
        </w:rPr>
        <w:t>obejmujące:</w:t>
      </w:r>
    </w:p>
    <w:p w14:paraId="1311B09E" w14:textId="77777777" w:rsidR="002F75BD" w:rsidRDefault="002F75BD" w:rsidP="002F75BD">
      <w:pPr>
        <w:jc w:val="center"/>
        <w:rPr>
          <w:rFonts w:eastAsia="HG Mincho Light J" w:cs="Times New Roman"/>
          <w:b/>
          <w:bCs/>
          <w:color w:val="000000"/>
          <w:sz w:val="22"/>
          <w:szCs w:val="22"/>
        </w:rPr>
      </w:pPr>
      <w:bookmarkStart w:id="2" w:name="_Hlk147739230"/>
      <w:r w:rsidRPr="002F75BD">
        <w:rPr>
          <w:rFonts w:eastAsia="HG Mincho Light J" w:cs="Times New Roman"/>
          <w:b/>
          <w:bCs/>
          <w:color w:val="000000"/>
          <w:sz w:val="22"/>
          <w:szCs w:val="22"/>
        </w:rPr>
        <w:t xml:space="preserve">budowę budynku stacji podnoszenia ciśnienia wraz ze zbiornikami retencyjnymi </w:t>
      </w:r>
    </w:p>
    <w:p w14:paraId="50CEEE41" w14:textId="190294C3" w:rsidR="002F75BD" w:rsidRDefault="002F75BD" w:rsidP="002F75BD">
      <w:pPr>
        <w:jc w:val="center"/>
        <w:rPr>
          <w:rFonts w:eastAsia="HG Mincho Light J" w:cs="Times New Roman"/>
          <w:b/>
          <w:bCs/>
          <w:color w:val="000000"/>
          <w:sz w:val="22"/>
          <w:szCs w:val="22"/>
        </w:rPr>
      </w:pPr>
      <w:r w:rsidRPr="002F75BD">
        <w:rPr>
          <w:rFonts w:eastAsia="HG Mincho Light J" w:cs="Times New Roman"/>
          <w:b/>
          <w:bCs/>
          <w:color w:val="000000"/>
          <w:sz w:val="22"/>
          <w:szCs w:val="22"/>
        </w:rPr>
        <w:t xml:space="preserve">oraz </w:t>
      </w:r>
      <w:proofErr w:type="spellStart"/>
      <w:r w:rsidRPr="002F75BD">
        <w:rPr>
          <w:rFonts w:eastAsia="HG Mincho Light J" w:cs="Times New Roman"/>
          <w:b/>
          <w:bCs/>
          <w:color w:val="000000"/>
          <w:sz w:val="22"/>
          <w:szCs w:val="22"/>
        </w:rPr>
        <w:t>mikroinstalacją</w:t>
      </w:r>
      <w:proofErr w:type="spellEnd"/>
      <w:r w:rsidRPr="002F75BD">
        <w:rPr>
          <w:rFonts w:eastAsia="HG Mincho Light J" w:cs="Times New Roman"/>
          <w:b/>
          <w:bCs/>
          <w:color w:val="000000"/>
          <w:sz w:val="22"/>
          <w:szCs w:val="22"/>
        </w:rPr>
        <w:t xml:space="preserve"> fotowoltaiczną, na dz. nr 114/27, obr. Bartąg, gm. Stawiguda</w:t>
      </w:r>
    </w:p>
    <w:p w14:paraId="08446152" w14:textId="111A6608" w:rsidR="002F75BD" w:rsidRPr="002F75BD" w:rsidRDefault="000352D5" w:rsidP="002F75BD">
      <w:pPr>
        <w:spacing w:before="120"/>
        <w:jc w:val="both"/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</w:pPr>
      <w:r w:rsidRPr="008B1B6C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>projektant:</w:t>
      </w:r>
      <w:bookmarkEnd w:id="2"/>
      <w:r w:rsidRPr="008B1B6C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 xml:space="preserve"> </w:t>
      </w:r>
      <w:r w:rsidR="002F75BD" w:rsidRPr="002F75BD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 xml:space="preserve">mgr inż. arch. </w:t>
      </w:r>
      <w:r w:rsidR="009372E3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 xml:space="preserve">                                 </w:t>
      </w:r>
      <w:r w:rsidR="002F75BD" w:rsidRPr="002F75BD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 xml:space="preserve"> z zespołem</w:t>
      </w:r>
    </w:p>
    <w:p w14:paraId="2A923132" w14:textId="77777777" w:rsidR="002F75BD" w:rsidRDefault="002F75BD" w:rsidP="002F75BD">
      <w:pPr>
        <w:jc w:val="both"/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</w:pPr>
      <w:r w:rsidRPr="002F75BD">
        <w:rPr>
          <w:rFonts w:eastAsia="HG Mincho Light J" w:cs="Times New Roman"/>
          <w:color w:val="000000"/>
          <w:kern w:val="1"/>
          <w:sz w:val="17"/>
          <w:szCs w:val="17"/>
          <w:lang w:eastAsia="pl-PL" w:bidi="ar-SA"/>
        </w:rPr>
        <w:t>uprawnienia: nr 3/WMOKK/2008, WM-0189 (w specjalności architektonicznej)</w:t>
      </w:r>
    </w:p>
    <w:p w14:paraId="12980F2A" w14:textId="7E76B1DC" w:rsidR="00722BBF" w:rsidRPr="008B1B6C" w:rsidRDefault="00722BBF" w:rsidP="002F75BD">
      <w:pPr>
        <w:spacing w:before="120"/>
        <w:jc w:val="both"/>
        <w:rPr>
          <w:rFonts w:cs="Times New Roman"/>
          <w:sz w:val="17"/>
          <w:szCs w:val="17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z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zachowaniem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następujących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warunków:</w:t>
      </w:r>
    </w:p>
    <w:p w14:paraId="6E8A6CF0" w14:textId="77777777" w:rsidR="00722BBF" w:rsidRPr="008B1B6C" w:rsidRDefault="00722BBF" w:rsidP="00AD1C16">
      <w:pPr>
        <w:widowControl/>
        <w:ind w:left="45"/>
        <w:jc w:val="both"/>
        <w:textAlignment w:val="auto"/>
        <w:rPr>
          <w:rFonts w:cs="Times New Roman"/>
          <w:sz w:val="17"/>
          <w:szCs w:val="17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1.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Szczególne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warunki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zabezpieczenia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terenu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budowy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i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prowadzenia</w:t>
      </w:r>
      <w:r w:rsidRPr="008B1B6C">
        <w:rPr>
          <w:rFonts w:eastAsia="Arial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robót:</w:t>
      </w:r>
    </w:p>
    <w:p w14:paraId="4C292CA1" w14:textId="72BC8EBC" w:rsidR="00722BBF" w:rsidRPr="008B1B6C" w:rsidRDefault="00722BBF" w:rsidP="00AD1C16">
      <w:pPr>
        <w:pStyle w:val="Akapitzlist"/>
        <w:widowControl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17"/>
          <w:szCs w:val="17"/>
        </w:rPr>
      </w:pP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Wytyczenie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obiektów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budowlanych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w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terenie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i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inwentaryzację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powykonawczą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należy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zlecić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jednostce</w:t>
      </w:r>
      <w:r w:rsidR="00161E5D" w:rsidRPr="008B1B6C">
        <w:rPr>
          <w:rFonts w:ascii="Times New Roman" w:hAnsi="Times New Roman" w:cs="Times New Roman"/>
          <w:sz w:val="17"/>
          <w:szCs w:val="17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wykonawstwa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geodezyjnego.</w:t>
      </w:r>
    </w:p>
    <w:p w14:paraId="62A20709" w14:textId="4DF667A9" w:rsidR="00722BBF" w:rsidRPr="008B1B6C" w:rsidRDefault="00722BBF" w:rsidP="00AD1C16">
      <w:pPr>
        <w:pStyle w:val="Akapitzlist"/>
        <w:widowControl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17"/>
          <w:szCs w:val="17"/>
        </w:rPr>
      </w:pP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Roboty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budowlane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prowadzić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zgodnie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zatwierdzonym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projektem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zagospodarowania </w:t>
      </w:r>
      <w:r w:rsidR="00011814"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terenu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 oraz projektem architektoniczno-budowlany stanowiącym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załącznik</w:t>
      </w:r>
      <w:r w:rsidRPr="008B1B6C">
        <w:rPr>
          <w:rFonts w:ascii="Times New Roman" w:hAnsi="Times New Roman" w:cs="Times New Roman"/>
          <w:sz w:val="17"/>
          <w:szCs w:val="17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do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> 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niniejszej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decyzji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pod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kierownictwem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i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nadzorem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osób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posiadających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odpowiednie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uprawnienia</w:t>
      </w:r>
      <w:r w:rsidRPr="008B1B6C">
        <w:rPr>
          <w:rFonts w:ascii="Times New Roman" w:hAnsi="Times New Roman" w:cs="Times New Roman"/>
          <w:sz w:val="17"/>
          <w:szCs w:val="17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budowlane.</w:t>
      </w:r>
    </w:p>
    <w:p w14:paraId="55DD3672" w14:textId="2955877B" w:rsidR="00722BBF" w:rsidRPr="008B1B6C" w:rsidRDefault="00722BBF" w:rsidP="00AD1C16">
      <w:pPr>
        <w:pStyle w:val="Akapitzlist"/>
        <w:widowControl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17"/>
          <w:szCs w:val="17"/>
        </w:rPr>
      </w:pP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Przestrzegać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ustaleń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zawartych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w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opiniach,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warunkach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i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uzgodnieniach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będących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części</w:t>
      </w:r>
      <w:r w:rsidR="00161E5D"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zatwierdzonego projektu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zagospodarowania </w:t>
      </w:r>
      <w:r w:rsidR="00011814"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terenu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 oraz projekt</w:t>
      </w:r>
      <w:r w:rsidR="002F75BD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ów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 architektoniczno-budowlany</w:t>
      </w:r>
      <w:r w:rsidR="002F75BD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ch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 xml:space="preserve"> stanowiące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załącznik</w:t>
      </w:r>
      <w:r w:rsidR="00822264"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i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do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niniejszej</w:t>
      </w:r>
      <w:r w:rsidRPr="008B1B6C">
        <w:rPr>
          <w:rFonts w:ascii="Times New Roman" w:eastAsia="Arial" w:hAnsi="Times New Roman" w:cs="Times New Roman"/>
          <w:kern w:val="0"/>
          <w:sz w:val="17"/>
          <w:szCs w:val="17"/>
          <w:lang w:eastAsia="ar-SA" w:bidi="ar-SA"/>
        </w:rPr>
        <w:t xml:space="preserve"> </w:t>
      </w:r>
      <w:r w:rsidRPr="008B1B6C">
        <w:rPr>
          <w:rFonts w:ascii="Times New Roman" w:eastAsia="Times New Roman" w:hAnsi="Times New Roman" w:cs="Times New Roman"/>
          <w:kern w:val="0"/>
          <w:sz w:val="17"/>
          <w:szCs w:val="17"/>
          <w:lang w:eastAsia="ar-SA" w:bidi="ar-SA"/>
        </w:rPr>
        <w:t>decyzji.</w:t>
      </w:r>
    </w:p>
    <w:p w14:paraId="227E8876" w14:textId="77777777" w:rsidR="00722BBF" w:rsidRPr="008B1B6C" w:rsidRDefault="00722BBF" w:rsidP="00AD1C16">
      <w:pPr>
        <w:widowControl/>
        <w:jc w:val="both"/>
        <w:textAlignment w:val="auto"/>
        <w:rPr>
          <w:rFonts w:eastAsia="Times New Roman" w:cs="Times New Roman"/>
          <w:strike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strike/>
          <w:kern w:val="0"/>
          <w:sz w:val="17"/>
          <w:szCs w:val="17"/>
          <w:lang w:eastAsia="ar-SA" w:bidi="ar-SA"/>
        </w:rPr>
        <w:t>2. Czas użytkowania tymczasowych obiektów budowlanych:</w:t>
      </w:r>
    </w:p>
    <w:p w14:paraId="6B45D08F" w14:textId="77777777" w:rsidR="00722BBF" w:rsidRPr="002F75BD" w:rsidRDefault="00722BBF" w:rsidP="00AD1C16">
      <w:pPr>
        <w:widowControl/>
        <w:jc w:val="both"/>
        <w:textAlignment w:val="auto"/>
        <w:rPr>
          <w:rFonts w:eastAsia="Times New Roman" w:cs="Times New Roman"/>
          <w:strike/>
          <w:kern w:val="0"/>
          <w:sz w:val="17"/>
          <w:szCs w:val="17"/>
          <w:lang w:eastAsia="ar-SA" w:bidi="ar-SA"/>
        </w:rPr>
      </w:pPr>
      <w:r w:rsidRPr="002F75BD">
        <w:rPr>
          <w:rFonts w:eastAsia="Times New Roman" w:cs="Times New Roman"/>
          <w:strike/>
          <w:kern w:val="0"/>
          <w:sz w:val="17"/>
          <w:szCs w:val="17"/>
          <w:lang w:eastAsia="ar-SA" w:bidi="ar-SA"/>
        </w:rPr>
        <w:t>3. Termin rozbiórki:</w:t>
      </w:r>
    </w:p>
    <w:p w14:paraId="243B1C52" w14:textId="3BEEED38" w:rsidR="00CB4FF2" w:rsidRPr="002F75BD" w:rsidRDefault="00722BBF" w:rsidP="00AD1C16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trike/>
          <w:kern w:val="0"/>
          <w:sz w:val="17"/>
          <w:szCs w:val="17"/>
          <w:lang w:eastAsia="ar-SA" w:bidi="ar-SA"/>
        </w:rPr>
      </w:pPr>
      <w:r w:rsidRPr="002F75BD">
        <w:rPr>
          <w:rFonts w:ascii="Times New Roman" w:eastAsia="Times New Roman" w:hAnsi="Times New Roman" w:cs="Times New Roman"/>
          <w:strike/>
          <w:kern w:val="0"/>
          <w:sz w:val="17"/>
          <w:szCs w:val="17"/>
          <w:lang w:eastAsia="ar-SA" w:bidi="ar-SA"/>
        </w:rPr>
        <w:t>istniejących obiektów budowlanych nieprzewidzianych do dalszego użytkowania</w:t>
      </w:r>
      <w:r w:rsidR="002F75BD" w:rsidRPr="002F75BD">
        <w:rPr>
          <w:rFonts w:ascii="Times New Roman" w:eastAsia="Times New Roman" w:hAnsi="Times New Roman" w:cs="Times New Roman"/>
          <w:strike/>
          <w:kern w:val="0"/>
          <w:sz w:val="17"/>
          <w:szCs w:val="17"/>
          <w:lang w:eastAsia="ar-SA" w:bidi="ar-SA"/>
        </w:rPr>
        <w:t>,</w:t>
      </w:r>
    </w:p>
    <w:p w14:paraId="5F00BE36" w14:textId="2E586ABB" w:rsidR="002F75BD" w:rsidRPr="002F75BD" w:rsidRDefault="002F75BD" w:rsidP="00AD1C16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trike/>
          <w:kern w:val="0"/>
          <w:sz w:val="17"/>
          <w:szCs w:val="17"/>
          <w:lang w:eastAsia="ar-SA" w:bidi="ar-SA"/>
        </w:rPr>
      </w:pPr>
      <w:r w:rsidRPr="002F75BD">
        <w:rPr>
          <w:rFonts w:ascii="Times New Roman" w:eastAsia="Times New Roman" w:hAnsi="Times New Roman" w:cs="Times New Roman"/>
          <w:strike/>
          <w:kern w:val="0"/>
          <w:sz w:val="17"/>
          <w:szCs w:val="17"/>
          <w:lang w:eastAsia="ar-SA" w:bidi="ar-SA"/>
        </w:rPr>
        <w:t>tymczasowych obiektów budowalnych.</w:t>
      </w:r>
    </w:p>
    <w:p w14:paraId="6CE7D017" w14:textId="77777777" w:rsidR="00722BBF" w:rsidRPr="008B1B6C" w:rsidRDefault="00722BBF" w:rsidP="00AD1C16">
      <w:pPr>
        <w:widowControl/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4. Inwestor jest obowiązany zapewnić objęcie kierownictwa budowy lub określonych robót budowlanych;</w:t>
      </w:r>
    </w:p>
    <w:p w14:paraId="142705EF" w14:textId="77777777" w:rsidR="00722BBF" w:rsidRPr="008B1B6C" w:rsidRDefault="00722BBF" w:rsidP="00AD1C16">
      <w:pPr>
        <w:widowControl/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5. Kierownik budowy (robót) jest obowiązany:</w:t>
      </w:r>
    </w:p>
    <w:p w14:paraId="381B53CD" w14:textId="77777777" w:rsidR="00722BBF" w:rsidRPr="008B1B6C" w:rsidRDefault="00722BBF" w:rsidP="00AD1C16">
      <w:pPr>
        <w:widowControl/>
        <w:numPr>
          <w:ilvl w:val="0"/>
          <w:numId w:val="26"/>
        </w:numPr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prowadzić dziennik budowy,</w:t>
      </w:r>
    </w:p>
    <w:p w14:paraId="0B6ABF3C" w14:textId="68F55533" w:rsidR="00722BBF" w:rsidRPr="008B1B6C" w:rsidRDefault="00722BBF" w:rsidP="00AD1C16">
      <w:pPr>
        <w:widowControl/>
        <w:numPr>
          <w:ilvl w:val="0"/>
          <w:numId w:val="26"/>
        </w:numPr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umieścić na budowie, w widocznym miejscu, tablicę informacyjną oraz ogłoszenie zawierające dane dotyczące bezpieczeństwa pracy i ochrony zdrowia, nie dotyczy to obiektów służących obronności i bezpieczeństwu państwa oraz obiektów liniowych,</w:t>
      </w:r>
    </w:p>
    <w:p w14:paraId="19371985" w14:textId="77777777" w:rsidR="00722BBF" w:rsidRPr="008B1B6C" w:rsidRDefault="00722BBF" w:rsidP="00AD1C16">
      <w:pPr>
        <w:widowControl/>
        <w:numPr>
          <w:ilvl w:val="0"/>
          <w:numId w:val="26"/>
        </w:numPr>
        <w:jc w:val="both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8B1B6C">
        <w:rPr>
          <w:rFonts w:eastAsia="Times New Roman" w:cs="Times New Roman"/>
          <w:kern w:val="0"/>
          <w:sz w:val="17"/>
          <w:szCs w:val="17"/>
          <w:lang w:eastAsia="ar-SA" w:bidi="ar-SA"/>
        </w:rPr>
        <w:t>odpowiednio zabezpieczyć teren budowy.</w:t>
      </w:r>
    </w:p>
    <w:p w14:paraId="71DACA0C" w14:textId="77777777" w:rsidR="00722BBF" w:rsidRPr="002F75BD" w:rsidRDefault="00722BBF" w:rsidP="00AD1C16">
      <w:pPr>
        <w:pStyle w:val="Bezodstpw"/>
        <w:jc w:val="both"/>
        <w:rPr>
          <w:rFonts w:eastAsia="Times New Roman" w:cs="Times New Roman"/>
          <w:strike/>
          <w:sz w:val="17"/>
          <w:szCs w:val="17"/>
        </w:rPr>
      </w:pPr>
      <w:r w:rsidRPr="002F75BD">
        <w:rPr>
          <w:rFonts w:eastAsia="Times New Roman" w:cs="Times New Roman"/>
          <w:strike/>
          <w:sz w:val="17"/>
          <w:szCs w:val="17"/>
        </w:rPr>
        <w:t>6. Szczegółowe wymagania dotyczące nadzoru na budowie:</w:t>
      </w:r>
    </w:p>
    <w:p w14:paraId="71861A2E" w14:textId="77777777" w:rsidR="00722BBF" w:rsidRPr="008B1B6C" w:rsidRDefault="00722BBF" w:rsidP="00AD1C16">
      <w:pPr>
        <w:pStyle w:val="Bezodstpw"/>
        <w:jc w:val="both"/>
        <w:rPr>
          <w:rFonts w:eastAsia="Times New Roman" w:cs="Times New Roman"/>
          <w:sz w:val="17"/>
          <w:szCs w:val="17"/>
        </w:rPr>
      </w:pPr>
      <w:r w:rsidRPr="008B1B6C">
        <w:rPr>
          <w:rFonts w:eastAsia="Times New Roman" w:cs="Times New Roman"/>
          <w:sz w:val="17"/>
          <w:szCs w:val="17"/>
        </w:rPr>
        <w:t>wynikających z art. 36 ust. 1 pkt 1-4 oraz art. 42 ust. 1 i 2 ustawy  z dnia 07 lipca 1994r. – Prawo budowlane.</w:t>
      </w:r>
    </w:p>
    <w:p w14:paraId="40AB6DDF" w14:textId="77777777" w:rsidR="00D455F8" w:rsidRDefault="00D455F8" w:rsidP="000E6AD5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14:paraId="55802094" w14:textId="40D1836B" w:rsidR="000E6AD5" w:rsidRPr="008B1B6C" w:rsidRDefault="00E72F6C" w:rsidP="000E6AD5">
      <w:pPr>
        <w:pStyle w:val="Bezodstpw"/>
        <w:jc w:val="center"/>
        <w:rPr>
          <w:rFonts w:cs="Times New Roman"/>
          <w:b/>
          <w:bCs/>
          <w:sz w:val="21"/>
        </w:rPr>
      </w:pPr>
      <w:r w:rsidRPr="008B1B6C">
        <w:rPr>
          <w:rFonts w:cs="Times New Roman"/>
          <w:b/>
          <w:bCs/>
          <w:sz w:val="21"/>
        </w:rPr>
        <w:t>UZASADNIENIE</w:t>
      </w:r>
    </w:p>
    <w:p w14:paraId="3057C104" w14:textId="4344AD21" w:rsidR="00161E5D" w:rsidRDefault="00493520" w:rsidP="006E5FB1">
      <w:pPr>
        <w:pStyle w:val="Standard"/>
        <w:ind w:firstLine="708"/>
        <w:jc w:val="both"/>
        <w:rPr>
          <w:rFonts w:eastAsia="Arial"/>
          <w:color w:val="000000"/>
          <w:sz w:val="21"/>
          <w:szCs w:val="21"/>
        </w:rPr>
      </w:pPr>
      <w:r w:rsidRPr="008B1B6C">
        <w:rPr>
          <w:rFonts w:eastAsia="Arial"/>
          <w:color w:val="000000"/>
          <w:sz w:val="21"/>
          <w:szCs w:val="21"/>
        </w:rPr>
        <w:t xml:space="preserve">Dnia </w:t>
      </w:r>
      <w:r w:rsidR="00FF7BEC">
        <w:rPr>
          <w:rFonts w:eastAsia="Arial"/>
          <w:sz w:val="21"/>
          <w:szCs w:val="21"/>
        </w:rPr>
        <w:t>01 sierpnia</w:t>
      </w:r>
      <w:r w:rsidR="00822264" w:rsidRPr="008B1B6C">
        <w:rPr>
          <w:rFonts w:eastAsia="Arial"/>
          <w:sz w:val="21"/>
          <w:szCs w:val="21"/>
        </w:rPr>
        <w:t xml:space="preserve"> 2025</w:t>
      </w:r>
      <w:r w:rsidRPr="008B1B6C">
        <w:rPr>
          <w:rFonts w:eastAsia="Arial"/>
          <w:sz w:val="21"/>
          <w:szCs w:val="21"/>
        </w:rPr>
        <w:t xml:space="preserve"> </w:t>
      </w:r>
      <w:r w:rsidRPr="008B1B6C">
        <w:rPr>
          <w:rFonts w:eastAsia="Arial"/>
          <w:color w:val="000000"/>
          <w:sz w:val="21"/>
          <w:szCs w:val="21"/>
        </w:rPr>
        <w:t>r. do Starostwa Powiatowego w Olsztynie wpłynął wniosek</w:t>
      </w:r>
      <w:r w:rsidR="00822264" w:rsidRPr="008B1B6C">
        <w:rPr>
          <w:sz w:val="21"/>
          <w:szCs w:val="21"/>
        </w:rPr>
        <w:t xml:space="preserve"> </w:t>
      </w:r>
      <w:r w:rsidR="00FF7BEC" w:rsidRPr="00FF7BEC">
        <w:rPr>
          <w:rFonts w:eastAsia="Arial"/>
          <w:color w:val="000000"/>
          <w:sz w:val="21"/>
          <w:szCs w:val="21"/>
        </w:rPr>
        <w:t>Pana</w:t>
      </w:r>
      <w:r w:rsidR="009372E3">
        <w:rPr>
          <w:rFonts w:eastAsia="Arial"/>
          <w:color w:val="000000"/>
          <w:sz w:val="21"/>
          <w:szCs w:val="21"/>
        </w:rPr>
        <w:t xml:space="preserve">                                          </w:t>
      </w:r>
      <w:r w:rsidR="00FF7BEC" w:rsidRPr="00FF7BEC">
        <w:rPr>
          <w:rFonts w:eastAsia="Arial"/>
          <w:color w:val="000000"/>
          <w:sz w:val="21"/>
          <w:szCs w:val="21"/>
        </w:rPr>
        <w:t>, działającego z upoważnienia inwestora – Gminy Stawiguda</w:t>
      </w:r>
      <w:r w:rsidR="00D10E52" w:rsidRPr="008B1B6C">
        <w:rPr>
          <w:rFonts w:eastAsia="Arial"/>
          <w:sz w:val="21"/>
          <w:szCs w:val="21"/>
        </w:rPr>
        <w:t>,</w:t>
      </w:r>
      <w:r w:rsidR="00CB4FF2" w:rsidRPr="008B1B6C">
        <w:rPr>
          <w:rFonts w:eastAsia="Arial"/>
          <w:sz w:val="21"/>
          <w:szCs w:val="21"/>
        </w:rPr>
        <w:t xml:space="preserve"> </w:t>
      </w:r>
      <w:r w:rsidRPr="008B1B6C">
        <w:rPr>
          <w:rFonts w:eastAsia="Arial"/>
          <w:color w:val="000000"/>
          <w:sz w:val="21"/>
          <w:szCs w:val="21"/>
        </w:rPr>
        <w:t xml:space="preserve">o wydanie pozwolenia na </w:t>
      </w:r>
      <w:r w:rsidR="00FF7BEC" w:rsidRPr="00FF7BEC">
        <w:rPr>
          <w:rFonts w:eastAsia="Arial"/>
          <w:color w:val="000000"/>
          <w:sz w:val="21"/>
          <w:szCs w:val="21"/>
        </w:rPr>
        <w:t xml:space="preserve">budowę budynku stacji podnoszenia ciśnienia wraz ze zbiornikami retencyjnymi oraz </w:t>
      </w:r>
      <w:proofErr w:type="spellStart"/>
      <w:r w:rsidR="00FF7BEC" w:rsidRPr="00FF7BEC">
        <w:rPr>
          <w:rFonts w:eastAsia="Arial"/>
          <w:color w:val="000000"/>
          <w:sz w:val="21"/>
          <w:szCs w:val="21"/>
        </w:rPr>
        <w:t>mikroinstalacją</w:t>
      </w:r>
      <w:proofErr w:type="spellEnd"/>
      <w:r w:rsidR="00FF7BEC" w:rsidRPr="00FF7BEC">
        <w:rPr>
          <w:rFonts w:eastAsia="Arial"/>
          <w:color w:val="000000"/>
          <w:sz w:val="21"/>
          <w:szCs w:val="21"/>
        </w:rPr>
        <w:t xml:space="preserve"> fotowoltaiczną, </w:t>
      </w:r>
      <w:r w:rsidR="00FF7BEC">
        <w:rPr>
          <w:rFonts w:eastAsia="Arial"/>
          <w:color w:val="000000"/>
          <w:sz w:val="21"/>
          <w:szCs w:val="21"/>
        </w:rPr>
        <w:br/>
      </w:r>
      <w:r w:rsidR="00FF7BEC" w:rsidRPr="00FF7BEC">
        <w:rPr>
          <w:rFonts w:eastAsia="Arial"/>
          <w:color w:val="000000"/>
          <w:sz w:val="21"/>
          <w:szCs w:val="21"/>
        </w:rPr>
        <w:t>na dz. nr 114/27, obr. Bartąg, gm. Stawiguda</w:t>
      </w:r>
      <w:r w:rsidRPr="008B1B6C">
        <w:rPr>
          <w:rFonts w:eastAsia="Arial"/>
          <w:color w:val="000000"/>
          <w:sz w:val="21"/>
          <w:szCs w:val="21"/>
        </w:rPr>
        <w:t>.</w:t>
      </w:r>
      <w:r w:rsidR="00BF1660" w:rsidRPr="008B1B6C">
        <w:rPr>
          <w:rFonts w:eastAsia="Arial"/>
          <w:color w:val="000000"/>
          <w:sz w:val="21"/>
          <w:szCs w:val="21"/>
        </w:rPr>
        <w:t xml:space="preserve"> </w:t>
      </w:r>
      <w:r w:rsidR="00B454BE" w:rsidRPr="008B1B6C">
        <w:rPr>
          <w:sz w:val="21"/>
          <w:szCs w:val="21"/>
        </w:rPr>
        <w:t xml:space="preserve">Pismem z dnia </w:t>
      </w:r>
      <w:r w:rsidR="006E5FB1">
        <w:rPr>
          <w:sz w:val="21"/>
          <w:szCs w:val="21"/>
        </w:rPr>
        <w:t>07 sierpnia</w:t>
      </w:r>
      <w:r w:rsidR="00B454BE" w:rsidRPr="008B1B6C">
        <w:rPr>
          <w:sz w:val="21"/>
          <w:szCs w:val="21"/>
        </w:rPr>
        <w:t xml:space="preserve"> 2025 r. organ wezwał inwestora do uzupełnienia wniosku</w:t>
      </w:r>
      <w:r w:rsidR="00B454BE" w:rsidRPr="008B1B6C">
        <w:rPr>
          <w:rFonts w:eastAsia="Arial"/>
          <w:sz w:val="21"/>
          <w:szCs w:val="21"/>
          <w:lang w:eastAsia="pl-PL"/>
        </w:rPr>
        <w:t xml:space="preserve">. </w:t>
      </w:r>
      <w:r w:rsidR="006E5FB1" w:rsidRPr="006E5FB1">
        <w:rPr>
          <w:rFonts w:eastAsia="Arial"/>
          <w:sz w:val="21"/>
          <w:szCs w:val="21"/>
          <w:lang w:eastAsia="pl-PL"/>
        </w:rPr>
        <w:t xml:space="preserve">Pełnomocnik inwestora </w:t>
      </w:r>
      <w:r w:rsidR="006E5FB1">
        <w:rPr>
          <w:rFonts w:eastAsia="Arial"/>
          <w:sz w:val="21"/>
          <w:szCs w:val="21"/>
          <w:lang w:eastAsia="pl-PL"/>
        </w:rPr>
        <w:t>21 sierpnia</w:t>
      </w:r>
      <w:r w:rsidR="006E5FB1" w:rsidRPr="006E5FB1">
        <w:rPr>
          <w:rFonts w:eastAsia="Arial"/>
          <w:sz w:val="21"/>
          <w:szCs w:val="21"/>
          <w:lang w:eastAsia="pl-PL"/>
        </w:rPr>
        <w:t xml:space="preserve"> 2025 r. zwrócił się z prośbą o przedłużenie terminu na uzupełnienie braków</w:t>
      </w:r>
      <w:r w:rsidR="006E5FB1">
        <w:rPr>
          <w:rFonts w:eastAsia="Arial"/>
          <w:sz w:val="21"/>
          <w:szCs w:val="21"/>
          <w:lang w:eastAsia="pl-PL"/>
        </w:rPr>
        <w:t xml:space="preserve">. </w:t>
      </w:r>
      <w:r w:rsidR="006E5FB1" w:rsidRPr="006E5FB1">
        <w:rPr>
          <w:rFonts w:eastAsia="Arial"/>
          <w:sz w:val="21"/>
          <w:szCs w:val="21"/>
          <w:lang w:eastAsia="pl-PL"/>
        </w:rPr>
        <w:t xml:space="preserve">Organ postanowieniem z </w:t>
      </w:r>
      <w:r w:rsidR="006E5FB1">
        <w:rPr>
          <w:rFonts w:eastAsia="Arial"/>
          <w:sz w:val="21"/>
          <w:szCs w:val="21"/>
          <w:lang w:eastAsia="pl-PL"/>
        </w:rPr>
        <w:t>22 sierpnia</w:t>
      </w:r>
      <w:r w:rsidR="006E5FB1" w:rsidRPr="006E5FB1">
        <w:rPr>
          <w:rFonts w:eastAsia="Arial"/>
          <w:sz w:val="21"/>
          <w:szCs w:val="21"/>
          <w:lang w:eastAsia="pl-PL"/>
        </w:rPr>
        <w:t xml:space="preserve"> 2025 r. przedłużył termin zgodnie z wnioskiem. </w:t>
      </w:r>
      <w:r w:rsidR="006E5FB1">
        <w:rPr>
          <w:rFonts w:eastAsia="Arial"/>
          <w:sz w:val="21"/>
          <w:szCs w:val="21"/>
          <w:lang w:eastAsia="pl-PL"/>
        </w:rPr>
        <w:br/>
      </w:r>
      <w:r w:rsidR="00B454BE" w:rsidRPr="008B1B6C">
        <w:rPr>
          <w:sz w:val="21"/>
          <w:szCs w:val="21"/>
        </w:rPr>
        <w:t xml:space="preserve">W dniu </w:t>
      </w:r>
      <w:r w:rsidR="006E5FB1">
        <w:rPr>
          <w:sz w:val="21"/>
          <w:szCs w:val="21"/>
        </w:rPr>
        <w:t>28 sierpnia</w:t>
      </w:r>
      <w:r w:rsidR="00B454BE" w:rsidRPr="008B1B6C">
        <w:rPr>
          <w:sz w:val="21"/>
          <w:szCs w:val="21"/>
        </w:rPr>
        <w:t xml:space="preserve"> 2025 r. uzupełniono błędy formalne.</w:t>
      </w:r>
      <w:r w:rsidR="008B1B6C" w:rsidRPr="008B1B6C">
        <w:rPr>
          <w:rFonts w:eastAsia="Arial"/>
          <w:color w:val="000000"/>
          <w:sz w:val="21"/>
          <w:szCs w:val="21"/>
        </w:rPr>
        <w:t xml:space="preserve"> </w:t>
      </w:r>
      <w:r w:rsidR="006E5FB1" w:rsidRPr="006E5FB1">
        <w:rPr>
          <w:rFonts w:eastAsia="Arial"/>
          <w:color w:val="000000"/>
          <w:sz w:val="21"/>
          <w:szCs w:val="21"/>
        </w:rPr>
        <w:t xml:space="preserve">Po uzupełnieniu braków formalnych wniosku organ architektoniczno-budowlany </w:t>
      </w:r>
      <w:r w:rsidR="006E5FB1">
        <w:rPr>
          <w:rFonts w:eastAsia="Arial"/>
          <w:color w:val="000000"/>
          <w:sz w:val="21"/>
          <w:szCs w:val="21"/>
        </w:rPr>
        <w:t>29 sierpnia</w:t>
      </w:r>
      <w:r w:rsidR="006E5FB1" w:rsidRPr="006E5FB1">
        <w:rPr>
          <w:rFonts w:eastAsia="Arial"/>
          <w:color w:val="000000"/>
          <w:sz w:val="21"/>
          <w:szCs w:val="21"/>
        </w:rPr>
        <w:t xml:space="preserve"> 2025 r. zamieścił w Biuletynie Informacji Publicznej obwieszczenie </w:t>
      </w:r>
      <w:r w:rsidR="006E5FB1">
        <w:rPr>
          <w:rFonts w:eastAsia="Arial"/>
          <w:color w:val="000000"/>
          <w:sz w:val="21"/>
          <w:szCs w:val="21"/>
        </w:rPr>
        <w:br/>
      </w:r>
      <w:r w:rsidR="006E5FB1" w:rsidRPr="006E5FB1">
        <w:rPr>
          <w:rFonts w:eastAsia="Arial"/>
          <w:color w:val="000000"/>
          <w:sz w:val="21"/>
          <w:szCs w:val="21"/>
        </w:rPr>
        <w:t xml:space="preserve">o wpływie wniosku o pozwolenie na budowę z uwagi na wydaną dla przedmiotowej inwestycji ostateczną decyzję </w:t>
      </w:r>
      <w:r w:rsidR="006E5FB1">
        <w:rPr>
          <w:rFonts w:eastAsia="Arial"/>
          <w:color w:val="000000"/>
          <w:sz w:val="21"/>
          <w:szCs w:val="21"/>
        </w:rPr>
        <w:t>Wójta Gminy Stawiguda</w:t>
      </w:r>
      <w:r w:rsidR="006E5FB1" w:rsidRPr="006E5FB1">
        <w:rPr>
          <w:rFonts w:eastAsia="Arial"/>
          <w:color w:val="000000"/>
          <w:sz w:val="21"/>
          <w:szCs w:val="21"/>
        </w:rPr>
        <w:t xml:space="preserve"> Nr 1/202</w:t>
      </w:r>
      <w:r w:rsidR="006E5FB1">
        <w:rPr>
          <w:rFonts w:eastAsia="Arial"/>
          <w:color w:val="000000"/>
          <w:sz w:val="21"/>
          <w:szCs w:val="21"/>
        </w:rPr>
        <w:t>5</w:t>
      </w:r>
      <w:r w:rsidR="006E5FB1" w:rsidRPr="006E5FB1">
        <w:rPr>
          <w:rFonts w:eastAsia="Arial"/>
          <w:color w:val="000000"/>
          <w:sz w:val="21"/>
          <w:szCs w:val="21"/>
        </w:rPr>
        <w:t xml:space="preserve"> o środowiskowych uwarunkowaniach z dnia </w:t>
      </w:r>
      <w:r w:rsidR="006E5FB1">
        <w:rPr>
          <w:rFonts w:eastAsia="Arial"/>
          <w:color w:val="000000"/>
          <w:sz w:val="21"/>
          <w:szCs w:val="21"/>
        </w:rPr>
        <w:t xml:space="preserve">27 lutego 2025 </w:t>
      </w:r>
      <w:r w:rsidR="006E5FB1" w:rsidRPr="006E5FB1">
        <w:rPr>
          <w:rFonts w:eastAsia="Arial"/>
          <w:color w:val="000000"/>
          <w:sz w:val="21"/>
          <w:szCs w:val="21"/>
        </w:rPr>
        <w:t>r.</w:t>
      </w:r>
      <w:r w:rsidR="006E5FB1">
        <w:rPr>
          <w:rFonts w:eastAsia="Arial"/>
          <w:color w:val="000000"/>
          <w:sz w:val="21"/>
          <w:szCs w:val="21"/>
        </w:rPr>
        <w:t xml:space="preserve"> </w:t>
      </w:r>
      <w:r w:rsidR="006E5FB1" w:rsidRPr="006E5FB1">
        <w:rPr>
          <w:rFonts w:eastAsia="Arial"/>
          <w:color w:val="000000"/>
          <w:sz w:val="21"/>
          <w:szCs w:val="21"/>
        </w:rPr>
        <w:t xml:space="preserve">Strony postępowania zawiadomiono o wszczęciu postępowania pismem z dnia </w:t>
      </w:r>
      <w:r w:rsidR="006E5FB1">
        <w:rPr>
          <w:rFonts w:eastAsia="Arial"/>
          <w:color w:val="000000"/>
          <w:sz w:val="21"/>
          <w:szCs w:val="21"/>
        </w:rPr>
        <w:t>29 sierpnia</w:t>
      </w:r>
      <w:r w:rsidR="006E5FB1" w:rsidRPr="006E5FB1">
        <w:rPr>
          <w:rFonts w:eastAsia="Arial"/>
          <w:color w:val="000000"/>
          <w:sz w:val="21"/>
          <w:szCs w:val="21"/>
        </w:rPr>
        <w:t xml:space="preserve"> 2025 r. </w:t>
      </w:r>
      <w:r w:rsidR="008B1B6C" w:rsidRPr="008B1B6C">
        <w:rPr>
          <w:rFonts w:eastAsia="Arial"/>
          <w:color w:val="000000"/>
          <w:sz w:val="21"/>
          <w:szCs w:val="21"/>
        </w:rPr>
        <w:t xml:space="preserve">W dniu </w:t>
      </w:r>
      <w:r w:rsidR="006E5FB1">
        <w:rPr>
          <w:rFonts w:eastAsia="Arial"/>
          <w:color w:val="000000"/>
          <w:sz w:val="21"/>
          <w:szCs w:val="21"/>
        </w:rPr>
        <w:t>28 sierpnia</w:t>
      </w:r>
      <w:r w:rsidR="008B1B6C" w:rsidRPr="008B1B6C">
        <w:rPr>
          <w:rFonts w:eastAsia="Arial"/>
          <w:color w:val="000000"/>
          <w:sz w:val="21"/>
          <w:szCs w:val="21"/>
        </w:rPr>
        <w:t xml:space="preserve"> 2025r. pełnomocnik inwestora wypożyczył dokumentację projektową, a następnie zwrócił ją w dniu </w:t>
      </w:r>
      <w:r w:rsidR="006E5FB1">
        <w:rPr>
          <w:rFonts w:eastAsia="Arial"/>
          <w:color w:val="000000"/>
          <w:sz w:val="21"/>
          <w:szCs w:val="21"/>
        </w:rPr>
        <w:t>04 września</w:t>
      </w:r>
      <w:r w:rsidR="008B1B6C" w:rsidRPr="008B1B6C">
        <w:rPr>
          <w:rFonts w:eastAsia="Arial"/>
          <w:color w:val="000000"/>
          <w:sz w:val="21"/>
          <w:szCs w:val="21"/>
        </w:rPr>
        <w:t xml:space="preserve"> 2025 r</w:t>
      </w:r>
      <w:r w:rsidR="00A91777" w:rsidRPr="008B1B6C">
        <w:rPr>
          <w:rFonts w:eastAsia="Arial"/>
          <w:color w:val="000000"/>
          <w:sz w:val="21"/>
          <w:szCs w:val="21"/>
        </w:rPr>
        <w:t>.</w:t>
      </w:r>
      <w:r w:rsidR="006E5FB1">
        <w:t xml:space="preserve"> </w:t>
      </w:r>
      <w:r w:rsidR="006E5FB1" w:rsidRPr="006E5FB1">
        <w:rPr>
          <w:rFonts w:eastAsia="Arial"/>
          <w:color w:val="000000"/>
          <w:sz w:val="21"/>
          <w:szCs w:val="21"/>
        </w:rPr>
        <w:t>Do dnia wydania niniejszej decyzji do tut. urzędu nie wpłynęły żadne uwagi i wnioski do przedmiotowej sprawy,</w:t>
      </w:r>
      <w:r w:rsidR="006E5FB1">
        <w:rPr>
          <w:rFonts w:eastAsia="Arial"/>
          <w:color w:val="000000"/>
          <w:sz w:val="21"/>
          <w:szCs w:val="21"/>
        </w:rPr>
        <w:t xml:space="preserve"> </w:t>
      </w:r>
      <w:r w:rsidR="006E5FB1" w:rsidRPr="006E5FB1">
        <w:rPr>
          <w:rFonts w:eastAsia="Arial"/>
          <w:color w:val="000000"/>
          <w:sz w:val="21"/>
          <w:szCs w:val="21"/>
        </w:rPr>
        <w:t>w związku z tym, organ odstąpił od zawiadomienia wynikającego z art. 10 § 1 KPA  o zebraniu materiału dowodowego niezbędnego do wydania decyzji.</w:t>
      </w:r>
    </w:p>
    <w:p w14:paraId="64EE7336" w14:textId="63430CFE" w:rsidR="006E5FB1" w:rsidRPr="008B1B6C" w:rsidRDefault="006E5FB1" w:rsidP="006E5FB1">
      <w:pPr>
        <w:pStyle w:val="Standard"/>
        <w:ind w:firstLine="708"/>
        <w:jc w:val="both"/>
        <w:rPr>
          <w:rFonts w:eastAsia="Arial"/>
          <w:color w:val="000000"/>
          <w:sz w:val="21"/>
          <w:szCs w:val="21"/>
        </w:rPr>
      </w:pPr>
      <w:r w:rsidRPr="006E5FB1">
        <w:rPr>
          <w:rFonts w:eastAsia="Arial"/>
          <w:color w:val="000000"/>
          <w:sz w:val="21"/>
          <w:szCs w:val="21"/>
        </w:rPr>
        <w:t xml:space="preserve">Zgodnie z obowiązującymi przepisami budowa </w:t>
      </w:r>
      <w:r>
        <w:rPr>
          <w:rFonts w:eastAsia="Arial"/>
          <w:color w:val="000000"/>
          <w:sz w:val="21"/>
          <w:szCs w:val="21"/>
        </w:rPr>
        <w:t xml:space="preserve">sieci wodociągowej i kanalizacji sanitarnej wraz ze stacją podnoszenia ciśnienia i zbiornikami retencyjnymi </w:t>
      </w:r>
      <w:r w:rsidRPr="006E5FB1">
        <w:rPr>
          <w:rFonts w:eastAsia="Arial"/>
          <w:color w:val="000000"/>
          <w:sz w:val="21"/>
          <w:szCs w:val="21"/>
        </w:rPr>
        <w:t xml:space="preserve">kwalifikuje się do przedsięwzięć mogących potencjalnie </w:t>
      </w:r>
      <w:r w:rsidRPr="006E5FB1">
        <w:rPr>
          <w:rFonts w:eastAsia="Arial"/>
          <w:color w:val="000000"/>
          <w:sz w:val="21"/>
          <w:szCs w:val="21"/>
        </w:rPr>
        <w:lastRenderedPageBreak/>
        <w:t xml:space="preserve">znacząco oddziaływać na środowisko, dla których, zgodnie z wydaną decyzją o środowiskowych uwarunkowaniach Nr </w:t>
      </w:r>
      <w:r>
        <w:rPr>
          <w:rFonts w:eastAsia="Arial"/>
          <w:color w:val="000000"/>
          <w:sz w:val="21"/>
          <w:szCs w:val="21"/>
        </w:rPr>
        <w:t>1</w:t>
      </w:r>
      <w:r w:rsidRPr="006E5FB1">
        <w:rPr>
          <w:rFonts w:eastAsia="Arial"/>
          <w:color w:val="000000"/>
          <w:sz w:val="21"/>
          <w:szCs w:val="21"/>
        </w:rPr>
        <w:t>/202</w:t>
      </w:r>
      <w:r>
        <w:rPr>
          <w:rFonts w:eastAsia="Arial"/>
          <w:color w:val="000000"/>
          <w:sz w:val="21"/>
          <w:szCs w:val="21"/>
        </w:rPr>
        <w:t>5</w:t>
      </w:r>
      <w:r w:rsidRPr="006E5FB1">
        <w:rPr>
          <w:rFonts w:eastAsia="Arial"/>
          <w:color w:val="000000"/>
          <w:sz w:val="21"/>
          <w:szCs w:val="21"/>
        </w:rPr>
        <w:t xml:space="preserve"> brak jest potrzeby przeprowadzania oceny oddziaływania na środowisko.</w:t>
      </w:r>
    </w:p>
    <w:p w14:paraId="3EE416B0" w14:textId="086206CC" w:rsidR="00011814" w:rsidRPr="008B1B6C" w:rsidRDefault="008B1B6C" w:rsidP="008B1B6C">
      <w:pPr>
        <w:pStyle w:val="Bezodstpw"/>
        <w:ind w:firstLine="708"/>
        <w:jc w:val="both"/>
        <w:rPr>
          <w:rFonts w:cs="Times New Roman"/>
          <w:b/>
          <w:bCs/>
          <w:sz w:val="21"/>
        </w:rPr>
      </w:pPr>
      <w:r w:rsidRPr="008B1B6C">
        <w:rPr>
          <w:rFonts w:eastAsia="Arial" w:cs="Times New Roman"/>
          <w:sz w:val="21"/>
        </w:rPr>
        <w:t xml:space="preserve">Planowana inwestycja jest zgodna z ustaleniami ostatecznej decyzji Nr </w:t>
      </w:r>
      <w:r w:rsidR="006B795D">
        <w:rPr>
          <w:rFonts w:eastAsia="Arial" w:cs="Times New Roman"/>
          <w:sz w:val="21"/>
        </w:rPr>
        <w:t>18/25</w:t>
      </w:r>
      <w:r w:rsidRPr="008B1B6C">
        <w:rPr>
          <w:rFonts w:eastAsia="Arial" w:cs="Times New Roman"/>
          <w:sz w:val="21"/>
        </w:rPr>
        <w:t xml:space="preserve"> o ustaleniu lokalizacji inwestycji celu publicznego z dnia </w:t>
      </w:r>
      <w:r w:rsidR="006B795D">
        <w:rPr>
          <w:rFonts w:eastAsia="Arial" w:cs="Times New Roman"/>
          <w:sz w:val="21"/>
        </w:rPr>
        <w:t>31 lipca 2025</w:t>
      </w:r>
      <w:r w:rsidRPr="008B1B6C">
        <w:rPr>
          <w:rFonts w:eastAsia="Arial" w:cs="Times New Roman"/>
          <w:sz w:val="21"/>
        </w:rPr>
        <w:t xml:space="preserve"> r., znak BI.6733.1</w:t>
      </w:r>
      <w:r w:rsidR="006B795D">
        <w:rPr>
          <w:rFonts w:eastAsia="Arial" w:cs="Times New Roman"/>
          <w:sz w:val="21"/>
        </w:rPr>
        <w:t>5</w:t>
      </w:r>
      <w:r w:rsidRPr="008B1B6C">
        <w:rPr>
          <w:rFonts w:eastAsia="Arial" w:cs="Times New Roman"/>
          <w:sz w:val="21"/>
        </w:rPr>
        <w:t>.202</w:t>
      </w:r>
      <w:r w:rsidR="006B795D">
        <w:rPr>
          <w:rFonts w:eastAsia="Arial" w:cs="Times New Roman"/>
          <w:sz w:val="21"/>
        </w:rPr>
        <w:t>5</w:t>
      </w:r>
      <w:r w:rsidRPr="008B1B6C">
        <w:rPr>
          <w:rFonts w:eastAsia="Arial" w:cs="Times New Roman"/>
          <w:sz w:val="21"/>
        </w:rPr>
        <w:t>, wydanej przez Wójta Gminy Stawiguda. Obszar oddziaływania obiektu, o którym mowa w art. 3 pkt 20 ustawy z dnia 07 lipca 1994</w:t>
      </w:r>
      <w:r w:rsidR="006B795D">
        <w:rPr>
          <w:rFonts w:eastAsia="Arial" w:cs="Times New Roman"/>
          <w:sz w:val="21"/>
        </w:rPr>
        <w:t xml:space="preserve"> </w:t>
      </w:r>
      <w:r w:rsidRPr="008B1B6C">
        <w:rPr>
          <w:rFonts w:eastAsia="Arial" w:cs="Times New Roman"/>
          <w:sz w:val="21"/>
        </w:rPr>
        <w:t xml:space="preserve">r. - Prawo Budowlane, obejmuje nieruchomości: nr </w:t>
      </w:r>
      <w:r w:rsidR="006B795D" w:rsidRPr="006B795D">
        <w:rPr>
          <w:rFonts w:eastAsia="Arial" w:cs="Times New Roman"/>
          <w:sz w:val="21"/>
        </w:rPr>
        <w:t>114/27,</w:t>
      </w:r>
      <w:r w:rsidR="000F6FC2">
        <w:rPr>
          <w:rFonts w:eastAsia="Arial" w:cs="Times New Roman"/>
          <w:sz w:val="21"/>
        </w:rPr>
        <w:t xml:space="preserve"> 114/28, 114/18, 114/20, 108/5,</w:t>
      </w:r>
      <w:r w:rsidR="006B795D" w:rsidRPr="006B795D">
        <w:rPr>
          <w:rFonts w:eastAsia="Arial" w:cs="Times New Roman"/>
          <w:sz w:val="21"/>
        </w:rPr>
        <w:t xml:space="preserve"> obr. Bartąg, gm. Stawiguda</w:t>
      </w:r>
      <w:r w:rsidRPr="008B1B6C">
        <w:rPr>
          <w:rFonts w:eastAsia="Arial" w:cs="Times New Roman"/>
          <w:sz w:val="21"/>
        </w:rPr>
        <w:t>. Wniosek spełnia wymogi formalne, a projekt budowlany jest kompletny pod względem wymaganych opinii, uzgodnień, pozwoleń</w:t>
      </w:r>
      <w:r w:rsidR="000F6FC2">
        <w:rPr>
          <w:rFonts w:eastAsia="Arial" w:cs="Times New Roman"/>
          <w:sz w:val="21"/>
        </w:rPr>
        <w:t xml:space="preserve"> </w:t>
      </w:r>
      <w:r w:rsidR="000F6FC2">
        <w:rPr>
          <w:rFonts w:eastAsia="Arial" w:cs="Times New Roman"/>
          <w:sz w:val="21"/>
        </w:rPr>
        <w:br/>
      </w:r>
      <w:r w:rsidRPr="008B1B6C">
        <w:rPr>
          <w:rFonts w:eastAsia="Arial" w:cs="Times New Roman"/>
          <w:sz w:val="21"/>
        </w:rPr>
        <w:t>i sprawdzeń oraz informacji dotyczącej bezpieczeństwa i ochrony zdrowia. Zgodnie z art. 35 ust. 4 ustawy Prawo budowlane w przypadku spełnienia wymagań określonych w art. 35 ust. 1 oraz art. 32 ust. 4, właściwy organ nie może odmówić wydania decyzji o pozwoleniu na budowę. Mając na uwadze powyższe orzeczono jak w sentencji decyzji.</w:t>
      </w:r>
    </w:p>
    <w:p w14:paraId="11C30685" w14:textId="77777777" w:rsidR="008B1B6C" w:rsidRPr="008B1B6C" w:rsidRDefault="008B1B6C" w:rsidP="002A54CC">
      <w:pPr>
        <w:pStyle w:val="Bezodstpw"/>
        <w:jc w:val="center"/>
        <w:rPr>
          <w:rFonts w:cs="Times New Roman"/>
          <w:b/>
          <w:bCs/>
          <w:sz w:val="21"/>
        </w:rPr>
      </w:pPr>
    </w:p>
    <w:p w14:paraId="273BDA21" w14:textId="0911FA7B" w:rsidR="000D6208" w:rsidRPr="008B1B6C" w:rsidRDefault="000D6208" w:rsidP="002A54CC">
      <w:pPr>
        <w:pStyle w:val="Bezodstpw"/>
        <w:jc w:val="center"/>
        <w:rPr>
          <w:rFonts w:eastAsia="Arial" w:cs="Times New Roman"/>
          <w:color w:val="000000"/>
          <w:sz w:val="21"/>
        </w:rPr>
      </w:pPr>
      <w:r w:rsidRPr="008B1B6C">
        <w:rPr>
          <w:rFonts w:cs="Times New Roman"/>
          <w:b/>
          <w:bCs/>
          <w:sz w:val="21"/>
        </w:rPr>
        <w:t>POUCZENIE</w:t>
      </w:r>
    </w:p>
    <w:p w14:paraId="490BA270" w14:textId="6F134D46" w:rsidR="00DA62E4" w:rsidRPr="008B1B6C" w:rsidRDefault="002A54CC" w:rsidP="002A54CC">
      <w:pPr>
        <w:pStyle w:val="Bezodstpw"/>
        <w:jc w:val="both"/>
        <w:rPr>
          <w:rFonts w:eastAsia="Arial" w:cs="Times New Roman"/>
          <w:color w:val="000000"/>
          <w:sz w:val="21"/>
        </w:rPr>
      </w:pPr>
      <w:r w:rsidRPr="008B1B6C">
        <w:rPr>
          <w:rFonts w:eastAsia="Arial" w:cs="Times New Roman"/>
          <w:color w:val="000000"/>
          <w:sz w:val="21"/>
        </w:rPr>
        <w:tab/>
        <w:t xml:space="preserve">Decyzja nie jest ostateczna. Od decyzji przysługuje odwołanie do Wojewody Warmińsko-Mazurskiego </w:t>
      </w:r>
      <w:r w:rsidR="00001F16" w:rsidRPr="008B1B6C">
        <w:rPr>
          <w:rFonts w:eastAsia="Arial" w:cs="Times New Roman"/>
          <w:color w:val="000000"/>
          <w:sz w:val="21"/>
        </w:rPr>
        <w:br/>
      </w:r>
      <w:r w:rsidRPr="008B1B6C">
        <w:rPr>
          <w:rFonts w:eastAsia="Arial" w:cs="Times New Roman"/>
          <w:color w:val="000000"/>
          <w:sz w:val="21"/>
        </w:rPr>
        <w:t>za pośrednictwem organu, który wydał niniejszą decyzję, w terminie 14 dni od dnia jej doręczenia.</w:t>
      </w:r>
    </w:p>
    <w:p w14:paraId="41B4BBD3" w14:textId="7832A1F3" w:rsidR="00F854C2" w:rsidRPr="00F3310A" w:rsidRDefault="00BF1660" w:rsidP="002A54CC">
      <w:pPr>
        <w:pStyle w:val="Bezodstpw"/>
        <w:jc w:val="both"/>
        <w:rPr>
          <w:rFonts w:ascii="Arial" w:eastAsia="Arial" w:hAnsi="Arial" w:cs="Arial"/>
          <w:sz w:val="21"/>
          <w:lang w:eastAsia="pl-PL"/>
        </w:rPr>
      </w:pPr>
      <w:r w:rsidRPr="00011814">
        <w:rPr>
          <w:rFonts w:ascii="Arial" w:eastAsia="Lucida Sans Unicode" w:hAnsi="Arial"/>
          <w:noProof/>
          <w:kern w:val="1"/>
          <w:sz w:val="20"/>
          <w:szCs w:val="20"/>
          <w:lang w:eastAsia="hi-I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0" wp14:anchorId="25DDCAE9" wp14:editId="0FA1A250">
                <wp:simplePos x="0" y="0"/>
                <wp:positionH relativeFrom="margin">
                  <wp:posOffset>2617470</wp:posOffset>
                </wp:positionH>
                <wp:positionV relativeFrom="paragraph">
                  <wp:posOffset>38100</wp:posOffset>
                </wp:positionV>
                <wp:extent cx="2616200" cy="8763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EC5A" w14:textId="77777777" w:rsidR="0085336E" w:rsidRPr="00CE0979" w:rsidRDefault="0085336E" w:rsidP="0085336E">
                            <w:pPr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3" w:name="_Hlk74305942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 up. Starosty Olsztyńskiego</w:t>
                            </w:r>
                          </w:p>
                          <w:p w14:paraId="5804F3F6" w14:textId="77777777" w:rsidR="0085336E" w:rsidRPr="00CE0979" w:rsidRDefault="0085336E" w:rsidP="0085336E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Ireneusz Piłkowski</w:t>
                            </w:r>
                          </w:p>
                          <w:p w14:paraId="51101835" w14:textId="77777777" w:rsidR="0085336E" w:rsidRPr="00CE0979" w:rsidRDefault="0085336E" w:rsidP="0085336E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Dyrektor Wydziału</w:t>
                            </w:r>
                          </w:p>
                          <w:p w14:paraId="717D7C0C" w14:textId="77777777" w:rsidR="0085336E" w:rsidRPr="00CE0979" w:rsidRDefault="0085336E" w:rsidP="0085336E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Budownictwa i Infrastruktury</w:t>
                            </w:r>
                          </w:p>
                          <w:p w14:paraId="643650FE" w14:textId="6A6EC6AC" w:rsidR="0085336E" w:rsidRPr="00CE0979" w:rsidRDefault="0085336E" w:rsidP="0085336E">
                            <w:pPr>
                              <w:spacing w:line="100" w:lineRule="atLeast"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/dokument wydany i podpisany elektronicznie</w:t>
                            </w:r>
                            <w:bookmarkEnd w:id="3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12CE1816" w14:textId="77777777" w:rsidR="0085336E" w:rsidRDefault="0085336E" w:rsidP="00853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CAE9" id="Pole tekstowe 2" o:spid="_x0000_s1027" type="#_x0000_t202" style="position:absolute;left:0;text-align:left;margin-left:206.1pt;margin-top:3pt;width:206pt;height:6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" o:allowoverlap="f" stroked="f">
                <v:textbox>
                  <w:txbxContent>
                    <w:p w14:paraId="2CF1EC5A" w14:textId="77777777" w:rsidR="0085336E" w:rsidRPr="00CE0979" w:rsidRDefault="0085336E" w:rsidP="0085336E">
                      <w:pPr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74305942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z up. Starosty Olsztyńskiego</w:t>
                      </w:r>
                    </w:p>
                    <w:p w14:paraId="5804F3F6" w14:textId="77777777" w:rsidR="0085336E" w:rsidRPr="00CE0979" w:rsidRDefault="0085336E" w:rsidP="0085336E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Ireneusz Piłkowski</w:t>
                      </w:r>
                    </w:p>
                    <w:p w14:paraId="51101835" w14:textId="77777777" w:rsidR="0085336E" w:rsidRPr="00CE0979" w:rsidRDefault="0085336E" w:rsidP="0085336E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Dyrektor Wydziału</w:t>
                      </w:r>
                    </w:p>
                    <w:p w14:paraId="717D7C0C" w14:textId="77777777" w:rsidR="0085336E" w:rsidRPr="00CE0979" w:rsidRDefault="0085336E" w:rsidP="0085336E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Budownictwa i Infrastruktury</w:t>
                      </w:r>
                    </w:p>
                    <w:p w14:paraId="643650FE" w14:textId="6A6EC6AC" w:rsidR="0085336E" w:rsidRPr="00CE0979" w:rsidRDefault="0085336E" w:rsidP="0085336E">
                      <w:pPr>
                        <w:spacing w:line="100" w:lineRule="atLeast"/>
                        <w:jc w:val="both"/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/dokument wydany i podpisany elektronicznie</w:t>
                      </w:r>
                      <w:bookmarkEnd w:id="4"/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</w:p>
                    <w:p w14:paraId="12CE1816" w14:textId="77777777" w:rsidR="0085336E" w:rsidRDefault="0085336E" w:rsidP="0085336E"/>
                  </w:txbxContent>
                </v:textbox>
                <w10:wrap anchorx="margin"/>
              </v:shape>
            </w:pict>
          </mc:Fallback>
        </mc:AlternateContent>
      </w:r>
    </w:p>
    <w:p w14:paraId="5E636F0A" w14:textId="61C0797D" w:rsidR="00DA62E4" w:rsidRPr="00F3310A" w:rsidRDefault="00DA62E4">
      <w:pPr>
        <w:pStyle w:val="Standard"/>
        <w:numPr>
          <w:ilvl w:val="0"/>
          <w:numId w:val="2"/>
        </w:numPr>
        <w:spacing w:line="200" w:lineRule="atLeast"/>
        <w:jc w:val="center"/>
        <w:rPr>
          <w:rFonts w:ascii="Arial" w:eastAsia="Arial" w:hAnsi="Arial" w:cs="Arial"/>
          <w:sz w:val="21"/>
          <w:szCs w:val="21"/>
          <w:lang w:eastAsia="pl-PL"/>
        </w:rPr>
      </w:pPr>
    </w:p>
    <w:p w14:paraId="2D74DAB0" w14:textId="1D13E45E" w:rsidR="00C674F4" w:rsidRDefault="00C674F4" w:rsidP="000D6208">
      <w:pPr>
        <w:pStyle w:val="Standard"/>
        <w:spacing w:line="200" w:lineRule="atLeast"/>
        <w:rPr>
          <w:rFonts w:ascii="Arial" w:eastAsia="Arial" w:hAnsi="Arial" w:cs="Arial"/>
          <w:sz w:val="18"/>
          <w:szCs w:val="18"/>
          <w:lang w:eastAsia="pl-PL"/>
        </w:rPr>
      </w:pPr>
    </w:p>
    <w:p w14:paraId="1A08808B" w14:textId="53381CF3" w:rsidR="00A34E4C" w:rsidRDefault="00A34E4C" w:rsidP="000D6208">
      <w:pPr>
        <w:pStyle w:val="Standard"/>
        <w:spacing w:line="200" w:lineRule="atLeast"/>
        <w:rPr>
          <w:rFonts w:ascii="Arial" w:eastAsia="Arial" w:hAnsi="Arial" w:cs="Arial"/>
          <w:sz w:val="18"/>
          <w:szCs w:val="18"/>
          <w:lang w:eastAsia="pl-PL"/>
        </w:rPr>
      </w:pPr>
    </w:p>
    <w:p w14:paraId="397664DE" w14:textId="77777777" w:rsidR="00C10D1A" w:rsidRDefault="00C10D1A" w:rsidP="00966D67">
      <w:pP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7FE2E565" w14:textId="77777777" w:rsidR="00381D5E" w:rsidRDefault="00381D5E" w:rsidP="00011814">
      <w:pPr>
        <w:spacing w:line="200" w:lineRule="atLeast"/>
        <w:rPr>
          <w:rFonts w:eastAsia="Arial" w:cs="Times New Roman"/>
          <w:sz w:val="18"/>
          <w:szCs w:val="18"/>
        </w:rPr>
      </w:pPr>
    </w:p>
    <w:p w14:paraId="677FC7C4" w14:textId="77777777" w:rsidR="00BF1660" w:rsidRDefault="00BF1660" w:rsidP="00966D67">
      <w:pPr>
        <w:spacing w:line="200" w:lineRule="atLeast"/>
        <w:jc w:val="center"/>
        <w:rPr>
          <w:rFonts w:eastAsia="Arial" w:cs="Times New Roman"/>
          <w:sz w:val="17"/>
          <w:szCs w:val="17"/>
        </w:rPr>
      </w:pPr>
    </w:p>
    <w:p w14:paraId="41E77273" w14:textId="336C943D" w:rsidR="00966D67" w:rsidRPr="005D0420" w:rsidRDefault="00966D67" w:rsidP="00966D67">
      <w:pPr>
        <w:spacing w:line="200" w:lineRule="atLeast"/>
        <w:jc w:val="center"/>
        <w:rPr>
          <w:rFonts w:eastAsia="Arial" w:cs="Times New Roman"/>
          <w:sz w:val="17"/>
          <w:szCs w:val="17"/>
          <w:lang w:bidi="pl-PL"/>
        </w:rPr>
      </w:pPr>
      <w:r w:rsidRPr="005D0420">
        <w:rPr>
          <w:rFonts w:eastAsia="Arial" w:cs="Times New Roman"/>
          <w:sz w:val="17"/>
          <w:szCs w:val="17"/>
        </w:rPr>
        <w:t>ADNOTACJA DOTYCZĄCA OPŁATY SKARBOWEJ:</w:t>
      </w:r>
    </w:p>
    <w:p w14:paraId="3E4704A9" w14:textId="69A67F3F" w:rsidR="001B5C51" w:rsidRPr="005D0420" w:rsidRDefault="0035269B" w:rsidP="00BF1660">
      <w:pPr>
        <w:pStyle w:val="Textbody"/>
        <w:jc w:val="center"/>
        <w:rPr>
          <w:rFonts w:ascii="Times New Roman" w:hAnsi="Times New Roman" w:cs="Times New Roman"/>
          <w:sz w:val="17"/>
          <w:szCs w:val="17"/>
        </w:rPr>
      </w:pPr>
      <w:r w:rsidRPr="005D0420">
        <w:rPr>
          <w:rFonts w:ascii="Times New Roman" w:hAnsi="Times New Roman" w:cs="Times New Roman"/>
          <w:sz w:val="17"/>
          <w:szCs w:val="17"/>
        </w:rPr>
        <w:t xml:space="preserve">Zwolniono z uiszczenia opłaty skarbowej </w:t>
      </w:r>
      <w:r w:rsidR="001B5C51" w:rsidRPr="005D0420">
        <w:rPr>
          <w:rFonts w:ascii="Times New Roman" w:hAnsi="Times New Roman" w:cs="Times New Roman"/>
          <w:sz w:val="17"/>
          <w:szCs w:val="17"/>
        </w:rPr>
        <w:t xml:space="preserve">zgodnie z </w:t>
      </w:r>
      <w:r w:rsidR="00011814" w:rsidRPr="005D0420">
        <w:rPr>
          <w:rFonts w:ascii="Times New Roman" w:hAnsi="Times New Roman" w:cs="Times New Roman"/>
          <w:sz w:val="17"/>
          <w:szCs w:val="17"/>
        </w:rPr>
        <w:t>u</w:t>
      </w:r>
      <w:r w:rsidR="001B5C51" w:rsidRPr="005D0420">
        <w:rPr>
          <w:rFonts w:ascii="Times New Roman" w:hAnsi="Times New Roman" w:cs="Times New Roman"/>
          <w:sz w:val="17"/>
          <w:szCs w:val="17"/>
        </w:rPr>
        <w:t>stawą o opłacie skarbowej z dnia 16 listopada 2006r. (Dz. U. z 202</w:t>
      </w:r>
      <w:r w:rsidR="00094D38" w:rsidRPr="005D0420">
        <w:rPr>
          <w:rFonts w:ascii="Times New Roman" w:hAnsi="Times New Roman" w:cs="Times New Roman"/>
          <w:sz w:val="17"/>
          <w:szCs w:val="17"/>
        </w:rPr>
        <w:t>3</w:t>
      </w:r>
      <w:r w:rsidR="001B5C51" w:rsidRPr="005D0420">
        <w:rPr>
          <w:rFonts w:ascii="Times New Roman" w:hAnsi="Times New Roman" w:cs="Times New Roman"/>
          <w:sz w:val="17"/>
          <w:szCs w:val="17"/>
        </w:rPr>
        <w:t xml:space="preserve"> r. , poz. </w:t>
      </w:r>
      <w:r w:rsidR="00094D38" w:rsidRPr="005D0420">
        <w:rPr>
          <w:rFonts w:ascii="Times New Roman" w:hAnsi="Times New Roman" w:cs="Times New Roman"/>
          <w:sz w:val="17"/>
          <w:szCs w:val="17"/>
        </w:rPr>
        <w:t>2111</w:t>
      </w:r>
      <w:r w:rsidR="001B5C51" w:rsidRPr="005D0420">
        <w:rPr>
          <w:rFonts w:ascii="Times New Roman" w:hAnsi="Times New Roman" w:cs="Times New Roman"/>
          <w:sz w:val="17"/>
          <w:szCs w:val="17"/>
        </w:rPr>
        <w:t>)</w:t>
      </w:r>
      <w:r w:rsidR="00011814" w:rsidRPr="005D0420">
        <w:rPr>
          <w:rFonts w:ascii="Times New Roman" w:hAnsi="Times New Roman" w:cs="Times New Roman"/>
          <w:sz w:val="17"/>
          <w:szCs w:val="17"/>
        </w:rPr>
        <w:t>.</w:t>
      </w:r>
    </w:p>
    <w:p w14:paraId="128BA0AF" w14:textId="77777777" w:rsidR="00F854C2" w:rsidRPr="008521CC" w:rsidRDefault="00F854C2" w:rsidP="0000146D">
      <w:pPr>
        <w:pStyle w:val="Standard"/>
        <w:jc w:val="both"/>
        <w:rPr>
          <w:sz w:val="18"/>
          <w:szCs w:val="18"/>
          <w:u w:val="single"/>
        </w:rPr>
      </w:pPr>
    </w:p>
    <w:p w14:paraId="67017752" w14:textId="5C004CB5" w:rsidR="00DA62E4" w:rsidRPr="000F6FC2" w:rsidRDefault="00E72F6C" w:rsidP="000F6FC2">
      <w:pPr>
        <w:pStyle w:val="Standard"/>
        <w:jc w:val="both"/>
        <w:rPr>
          <w:sz w:val="18"/>
          <w:szCs w:val="18"/>
          <w:u w:val="single"/>
        </w:rPr>
      </w:pPr>
      <w:r w:rsidRPr="000F6FC2">
        <w:rPr>
          <w:sz w:val="18"/>
          <w:szCs w:val="18"/>
          <w:u w:val="single"/>
        </w:rPr>
        <w:t>Decyzję otrzymują:</w:t>
      </w:r>
    </w:p>
    <w:p w14:paraId="116ED255" w14:textId="0748C6B1" w:rsidR="000F6FC2" w:rsidRPr="000F6FC2" w:rsidRDefault="000F6FC2" w:rsidP="000F6FC2">
      <w:pPr>
        <w:pStyle w:val="Akapitzlist"/>
        <w:numPr>
          <w:ilvl w:val="0"/>
          <w:numId w:val="41"/>
        </w:numPr>
        <w:ind w:left="284" w:hanging="284"/>
        <w:rPr>
          <w:rFonts w:ascii="Times New Roman" w:eastAsia="HG Mincho Light J" w:hAnsi="Times New Roman" w:cs="Times New Roman"/>
          <w:color w:val="000000"/>
          <w:sz w:val="18"/>
          <w:szCs w:val="18"/>
        </w:rPr>
      </w:pPr>
      <w:bookmarkStart w:id="4" w:name="_Hlk61709161"/>
      <w:bookmarkStart w:id="5" w:name="_Hlk61711546"/>
      <w:bookmarkStart w:id="6" w:name="_Hlk36192367"/>
      <w:r w:rsidRPr="000F6FC2">
        <w:rPr>
          <w:rFonts w:ascii="Times New Roman" w:eastAsia="HG Mincho Light J" w:hAnsi="Times New Roman" w:cs="Times New Roman"/>
          <w:color w:val="000000"/>
          <w:sz w:val="18"/>
          <w:szCs w:val="18"/>
        </w:rPr>
        <w:t>Gmina Stawiguda, ul. Olsztyńska 10, 11-034 Stawiguda,</w:t>
      </w:r>
      <w:r w:rsidRPr="000F6FC2">
        <w:rPr>
          <w:rFonts w:ascii="Times New Roman" w:hAnsi="Times New Roman" w:cs="Times New Roman"/>
        </w:rPr>
        <w:t xml:space="preserve"> </w:t>
      </w:r>
      <w:r w:rsidRPr="000F6FC2">
        <w:rPr>
          <w:rFonts w:ascii="Times New Roman" w:eastAsia="HG Mincho Light J" w:hAnsi="Times New Roman" w:cs="Times New Roman"/>
          <w:color w:val="000000"/>
          <w:sz w:val="18"/>
          <w:szCs w:val="18"/>
        </w:rPr>
        <w:t>(+ 1 egz. proj. bud.)</w:t>
      </w:r>
    </w:p>
    <w:p w14:paraId="6387CC8F" w14:textId="7D8022C4" w:rsidR="000F6FC2" w:rsidRPr="000F6FC2" w:rsidRDefault="000F6FC2" w:rsidP="000F6FC2">
      <w:pPr>
        <w:jc w:val="both"/>
        <w:rPr>
          <w:rFonts w:eastAsia="HG Mincho Light J" w:cs="Times New Roman"/>
          <w:b/>
          <w:bCs/>
          <w:i/>
          <w:iCs/>
          <w:color w:val="000000"/>
          <w:sz w:val="18"/>
          <w:szCs w:val="18"/>
        </w:rPr>
      </w:pPr>
      <w:r w:rsidRPr="000F6FC2">
        <w:rPr>
          <w:rFonts w:eastAsia="HG Mincho Light J" w:cs="Times New Roman"/>
          <w:b/>
          <w:bCs/>
          <w:i/>
          <w:iCs/>
          <w:color w:val="000000"/>
          <w:sz w:val="18"/>
          <w:szCs w:val="18"/>
        </w:rPr>
        <w:t xml:space="preserve">na ręce pełnomocnika: </w:t>
      </w:r>
      <w:r w:rsidR="009372E3">
        <w:rPr>
          <w:rFonts w:eastAsia="HG Mincho Light J" w:cs="Times New Roman"/>
          <w:b/>
          <w:bCs/>
          <w:i/>
          <w:iCs/>
          <w:color w:val="000000"/>
          <w:sz w:val="18"/>
          <w:szCs w:val="18"/>
        </w:rPr>
        <w:t xml:space="preserve">                                      </w:t>
      </w:r>
      <w:r w:rsidRPr="000F6FC2">
        <w:rPr>
          <w:rFonts w:eastAsia="HG Mincho Light J" w:cs="Times New Roman"/>
          <w:b/>
          <w:bCs/>
          <w:i/>
          <w:iCs/>
          <w:color w:val="000000"/>
          <w:sz w:val="18"/>
          <w:szCs w:val="18"/>
        </w:rPr>
        <w:t>,</w:t>
      </w:r>
    </w:p>
    <w:p w14:paraId="6BBF874D" w14:textId="77777777" w:rsidR="000F6FC2" w:rsidRPr="000F6FC2" w:rsidRDefault="000F6FC2" w:rsidP="000F6FC2">
      <w:pPr>
        <w:numPr>
          <w:ilvl w:val="0"/>
          <w:numId w:val="41"/>
        </w:numPr>
        <w:autoSpaceDN/>
        <w:ind w:left="284" w:hanging="284"/>
        <w:contextualSpacing/>
        <w:jc w:val="both"/>
        <w:textAlignment w:val="auto"/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</w:pPr>
      <w:r w:rsidRPr="000F6FC2"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  <w:t>Uniwersytet Warmińsko-Mazurski w Olsztynie, ul. Oczapowskiego 2, 10-719 Olsztyn – eDoręczenia,</w:t>
      </w:r>
    </w:p>
    <w:p w14:paraId="2DB690C1" w14:textId="77777777" w:rsidR="000F6FC2" w:rsidRPr="000F6FC2" w:rsidRDefault="000F6FC2" w:rsidP="000F6FC2">
      <w:pPr>
        <w:numPr>
          <w:ilvl w:val="0"/>
          <w:numId w:val="41"/>
        </w:numPr>
        <w:autoSpaceDN/>
        <w:ind w:left="284" w:hanging="284"/>
        <w:contextualSpacing/>
        <w:jc w:val="both"/>
        <w:textAlignment w:val="auto"/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</w:pPr>
      <w:r w:rsidRPr="000F6FC2"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  <w:t>Generalna</w:t>
      </w:r>
      <w:r w:rsidRPr="000F6FC2">
        <w:rPr>
          <w:rFonts w:cs="Times New Roman"/>
          <w:kern w:val="1"/>
          <w:sz w:val="18"/>
          <w:szCs w:val="18"/>
          <w:lang w:eastAsia="hi-IN"/>
        </w:rPr>
        <w:t xml:space="preserve"> </w:t>
      </w:r>
      <w:r w:rsidRPr="000F6FC2"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  <w:t>Dyrekcja Dróg Krajowych i Autostrad, Oddział w Olsztynie, al. Warszawska 89, 10-083 Olsztyn – eDoręczenia,</w:t>
      </w:r>
    </w:p>
    <w:p w14:paraId="4FDC18A6" w14:textId="77777777" w:rsidR="000F6FC2" w:rsidRPr="000F6FC2" w:rsidRDefault="000F6FC2" w:rsidP="000F6FC2">
      <w:pPr>
        <w:numPr>
          <w:ilvl w:val="0"/>
          <w:numId w:val="41"/>
        </w:numPr>
        <w:autoSpaceDN/>
        <w:ind w:left="284" w:hanging="284"/>
        <w:contextualSpacing/>
        <w:jc w:val="both"/>
        <w:textAlignment w:val="auto"/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</w:pPr>
      <w:r w:rsidRPr="000F6FC2"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  <w:t>Powiatowa Służba Drogowa w Olsztynie, ul. Cementowa 3, 10-429 Olsztyn – eDoręczenia,</w:t>
      </w:r>
    </w:p>
    <w:p w14:paraId="0ADB46CF" w14:textId="77777777" w:rsidR="008B1B6C" w:rsidRPr="000F6FC2" w:rsidRDefault="008B1B6C" w:rsidP="000F6FC2">
      <w:pPr>
        <w:pStyle w:val="NormalnyWeb"/>
        <w:spacing w:before="0" w:after="0"/>
        <w:ind w:left="284" w:hanging="284"/>
        <w:rPr>
          <w:i/>
          <w:iCs/>
          <w:sz w:val="18"/>
          <w:szCs w:val="18"/>
          <w:lang w:eastAsia="ar-SA"/>
        </w:rPr>
      </w:pPr>
    </w:p>
    <w:p w14:paraId="69C84C9E" w14:textId="01C8AE81" w:rsidR="00142917" w:rsidRPr="000F6FC2" w:rsidRDefault="00CD3B8E" w:rsidP="000F6FC2">
      <w:pPr>
        <w:pStyle w:val="NormalnyWeb"/>
        <w:spacing w:before="0" w:after="0"/>
        <w:rPr>
          <w:sz w:val="18"/>
          <w:szCs w:val="18"/>
          <w:u w:val="single"/>
          <w:lang w:eastAsia="ar-SA"/>
        </w:rPr>
      </w:pPr>
      <w:r w:rsidRPr="000F6FC2">
        <w:rPr>
          <w:sz w:val="18"/>
          <w:szCs w:val="18"/>
          <w:u w:val="single"/>
          <w:lang w:eastAsia="ar-SA"/>
        </w:rPr>
        <w:t>Do wiadomości:</w:t>
      </w:r>
    </w:p>
    <w:p w14:paraId="33510D5B" w14:textId="3E80B4DF" w:rsidR="005065BC" w:rsidRPr="000F6FC2" w:rsidRDefault="00040299" w:rsidP="000F6FC2">
      <w:pPr>
        <w:pStyle w:val="NormalnyWeb"/>
        <w:numPr>
          <w:ilvl w:val="0"/>
          <w:numId w:val="41"/>
        </w:numPr>
        <w:spacing w:before="0" w:after="0"/>
        <w:ind w:left="284" w:hanging="284"/>
        <w:rPr>
          <w:sz w:val="18"/>
          <w:szCs w:val="18"/>
          <w:lang w:eastAsia="ar-SA"/>
        </w:rPr>
      </w:pPr>
      <w:r w:rsidRPr="000F6FC2">
        <w:rPr>
          <w:rFonts w:eastAsia="Tahoma"/>
          <w:color w:val="000000"/>
          <w:sz w:val="18"/>
          <w:szCs w:val="18"/>
        </w:rPr>
        <w:t xml:space="preserve">Powiatowy Inspektor Nadzoru Budowlanego, ul. </w:t>
      </w:r>
      <w:r w:rsidR="00A54C35" w:rsidRPr="000F6FC2">
        <w:rPr>
          <w:rFonts w:eastAsia="Tahoma"/>
          <w:color w:val="000000"/>
          <w:sz w:val="18"/>
          <w:szCs w:val="18"/>
        </w:rPr>
        <w:t xml:space="preserve">Dąbrowszczaków 41, 10-542 </w:t>
      </w:r>
      <w:r w:rsidRPr="000F6FC2">
        <w:rPr>
          <w:rFonts w:eastAsia="Tahoma"/>
          <w:color w:val="000000"/>
          <w:sz w:val="18"/>
          <w:szCs w:val="18"/>
        </w:rPr>
        <w:t xml:space="preserve">Olsztyn </w:t>
      </w:r>
      <w:bookmarkStart w:id="7" w:name="_Hlk131151042"/>
      <w:r w:rsidRPr="000F6FC2">
        <w:rPr>
          <w:rFonts w:eastAsia="Tahoma"/>
          <w:color w:val="000000"/>
          <w:sz w:val="18"/>
          <w:szCs w:val="18"/>
        </w:rPr>
        <w:t xml:space="preserve">(+ </w:t>
      </w:r>
      <w:r w:rsidR="00BF1660" w:rsidRPr="000F6FC2">
        <w:rPr>
          <w:rFonts w:eastAsia="Tahoma"/>
          <w:color w:val="000000"/>
          <w:sz w:val="18"/>
          <w:szCs w:val="18"/>
        </w:rPr>
        <w:t>1 egz</w:t>
      </w:r>
      <w:r w:rsidR="005065BC" w:rsidRPr="000F6FC2">
        <w:rPr>
          <w:rFonts w:eastAsia="Tahoma"/>
          <w:color w:val="000000"/>
          <w:sz w:val="18"/>
          <w:szCs w:val="18"/>
        </w:rPr>
        <w:t>.</w:t>
      </w:r>
      <w:r w:rsidRPr="000F6FC2">
        <w:rPr>
          <w:rFonts w:eastAsia="Tahoma"/>
          <w:color w:val="000000"/>
          <w:sz w:val="18"/>
          <w:szCs w:val="18"/>
        </w:rPr>
        <w:t xml:space="preserve"> proj. bud.)</w:t>
      </w:r>
      <w:bookmarkEnd w:id="4"/>
      <w:bookmarkEnd w:id="5"/>
      <w:bookmarkEnd w:id="7"/>
    </w:p>
    <w:p w14:paraId="47FB7109" w14:textId="4B5F0348" w:rsidR="00F854C2" w:rsidRPr="000F6FC2" w:rsidRDefault="00011814" w:rsidP="000F6FC2">
      <w:pPr>
        <w:pStyle w:val="NormalnyWeb"/>
        <w:numPr>
          <w:ilvl w:val="0"/>
          <w:numId w:val="41"/>
        </w:numPr>
        <w:spacing w:before="0" w:after="0"/>
        <w:ind w:left="284" w:hanging="284"/>
        <w:rPr>
          <w:sz w:val="18"/>
          <w:szCs w:val="18"/>
          <w:lang w:eastAsia="ar-SA"/>
        </w:rPr>
      </w:pPr>
      <w:r w:rsidRPr="000F6FC2">
        <w:rPr>
          <w:rFonts w:eastAsia="Tahoma"/>
          <w:color w:val="000000"/>
          <w:sz w:val="18"/>
          <w:szCs w:val="18"/>
        </w:rPr>
        <w:t>A</w:t>
      </w:r>
      <w:r w:rsidR="00040299" w:rsidRPr="000F6FC2">
        <w:rPr>
          <w:rFonts w:eastAsia="Tahoma"/>
          <w:color w:val="000000"/>
          <w:sz w:val="18"/>
          <w:szCs w:val="18"/>
        </w:rPr>
        <w:t xml:space="preserve">a. </w:t>
      </w:r>
      <w:bookmarkEnd w:id="6"/>
      <w:r w:rsidR="005065BC" w:rsidRPr="000F6FC2">
        <w:rPr>
          <w:rFonts w:eastAsia="Tahoma"/>
          <w:color w:val="000000"/>
          <w:sz w:val="18"/>
          <w:szCs w:val="18"/>
        </w:rPr>
        <w:t xml:space="preserve">(+ </w:t>
      </w:r>
      <w:r w:rsidR="00BF1660" w:rsidRPr="000F6FC2">
        <w:rPr>
          <w:rFonts w:eastAsia="Tahoma"/>
          <w:color w:val="000000"/>
          <w:sz w:val="18"/>
          <w:szCs w:val="18"/>
        </w:rPr>
        <w:t>1 egz.</w:t>
      </w:r>
      <w:r w:rsidR="005065BC" w:rsidRPr="000F6FC2">
        <w:rPr>
          <w:rFonts w:eastAsia="Tahoma"/>
          <w:color w:val="000000"/>
          <w:sz w:val="18"/>
          <w:szCs w:val="18"/>
        </w:rPr>
        <w:t xml:space="preserve"> proj. bud.)</w:t>
      </w:r>
    </w:p>
    <w:p w14:paraId="535AFA6A" w14:textId="77777777" w:rsidR="005065BC" w:rsidRDefault="005065BC" w:rsidP="001A34DD">
      <w:pPr>
        <w:pStyle w:val="Standard"/>
        <w:jc w:val="both"/>
        <w:rPr>
          <w:rFonts w:eastAsia="Arial"/>
          <w:strike/>
          <w:sz w:val="14"/>
          <w:szCs w:val="14"/>
        </w:rPr>
      </w:pPr>
    </w:p>
    <w:p w14:paraId="6ACABAB8" w14:textId="77777777" w:rsidR="005E4BCF" w:rsidRPr="00E509F8" w:rsidRDefault="00E72F6C" w:rsidP="001A34DD">
      <w:pPr>
        <w:pStyle w:val="Standard"/>
        <w:jc w:val="both"/>
        <w:rPr>
          <w:rFonts w:eastAsia="Arial"/>
          <w:strike/>
          <w:sz w:val="15"/>
          <w:szCs w:val="15"/>
        </w:rPr>
      </w:pPr>
      <w:r w:rsidRPr="00E509F8">
        <w:rPr>
          <w:rFonts w:eastAsia="Arial"/>
          <w:strike/>
          <w:sz w:val="15"/>
          <w:szCs w:val="15"/>
        </w:rPr>
        <w:t xml:space="preserve">Informacja o niniejszej decyzji oraz o możliwości zapoznania się z dokumentacją sprawy, w tym z uzgodnieniem regionalnego dyrektora ochrony środowiska i opinią inspektora sanitarnego, podlega podaniu do publicznej wiadomości zgodnie z art. 95 ust. 3 ustawy z dnia 3 października 2008 r. </w:t>
      </w:r>
    </w:p>
    <w:p w14:paraId="6C768AF3" w14:textId="4786C16A" w:rsidR="00DA62E4" w:rsidRPr="00E509F8" w:rsidRDefault="00E72F6C" w:rsidP="001A34DD">
      <w:pPr>
        <w:pStyle w:val="Standard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trike/>
          <w:sz w:val="15"/>
          <w:szCs w:val="15"/>
        </w:rPr>
        <w:t>o udostępnianiu informacji o środowisku i jego ochronie, udziale społeczeństwa w ochronie środowiska oraz o ocenach oddziaływania na środowisko (Dz. U. z 2016r. poz. 353).</w:t>
      </w:r>
      <w:r w:rsidR="00572A63" w:rsidRPr="00E509F8">
        <w:rPr>
          <w:rFonts w:eastAsia="Arial"/>
          <w:strike/>
          <w:sz w:val="15"/>
          <w:szCs w:val="15"/>
        </w:rPr>
        <w:t xml:space="preserve"> </w:t>
      </w:r>
      <w:r w:rsidRPr="00E509F8">
        <w:rPr>
          <w:rFonts w:eastAsia="Arial"/>
          <w:sz w:val="15"/>
          <w:szCs w:val="15"/>
        </w:rPr>
        <w:t>Informacja o niniejszej decyzji i o możliwościach zapoznania się z jej treścią oraz z dokumentacją sprawy podlega podaniu do publicznej wiadomości zgodnie z art. 72 ust. 6 ustawy z dnia 3 października 2008 r. o udostępnianiu informacji o środowisku i jego ochronie, udziale społeczeństwa w ochronie środowiska oraz o ocenach oddziaływania na środowisko.</w:t>
      </w:r>
    </w:p>
    <w:p w14:paraId="71C0BF16" w14:textId="142C4595" w:rsidR="00DA62E4" w:rsidRPr="00E509F8" w:rsidRDefault="00DA62E4">
      <w:pPr>
        <w:pStyle w:val="Standard"/>
        <w:rPr>
          <w:rFonts w:eastAsia="Arial"/>
          <w:sz w:val="15"/>
          <w:szCs w:val="15"/>
        </w:rPr>
      </w:pPr>
    </w:p>
    <w:p w14:paraId="01761A68" w14:textId="778F0D1F" w:rsidR="00F854C2" w:rsidRPr="00E509F8" w:rsidRDefault="00011814" w:rsidP="00011814">
      <w:pPr>
        <w:pStyle w:val="Standard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Pouczenie:</w:t>
      </w:r>
    </w:p>
    <w:p w14:paraId="206A152C" w14:textId="7378F590" w:rsidR="00DA62E4" w:rsidRPr="00E509F8" w:rsidRDefault="00E72F6C" w:rsidP="00011814">
      <w:pPr>
        <w:pStyle w:val="Standard"/>
        <w:ind w:left="336" w:hanging="336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1.</w:t>
      </w:r>
      <w:r w:rsidRPr="00E509F8">
        <w:rPr>
          <w:rFonts w:eastAsia="Arial"/>
          <w:sz w:val="15"/>
          <w:szCs w:val="15"/>
        </w:rPr>
        <w:tab/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20BAF741" w14:textId="7C95DCF8" w:rsidR="00DA62E4" w:rsidRPr="00E509F8" w:rsidRDefault="00E72F6C" w:rsidP="00011814">
      <w:pPr>
        <w:pStyle w:val="Standard"/>
        <w:ind w:left="672" w:hanging="336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1)</w:t>
      </w:r>
      <w:r w:rsidRPr="00E509F8">
        <w:rPr>
          <w:rFonts w:eastAsia="Arial"/>
          <w:sz w:val="15"/>
          <w:szCs w:val="15"/>
        </w:rPr>
        <w:tab/>
        <w:t>oświadczenie kierownika budowy (robót) stwierdzające sporządzenie planu bezpieczeństwa i ochrony zdrowia oraz przyjęcie obowiązku</w:t>
      </w:r>
      <w:r w:rsidR="00011814" w:rsidRPr="00E509F8">
        <w:rPr>
          <w:rFonts w:eastAsia="Arial"/>
          <w:sz w:val="15"/>
          <w:szCs w:val="15"/>
        </w:rPr>
        <w:t xml:space="preserve"> </w:t>
      </w:r>
      <w:r w:rsidRPr="00E509F8">
        <w:rPr>
          <w:rFonts w:eastAsia="Arial"/>
          <w:sz w:val="15"/>
          <w:szCs w:val="15"/>
        </w:rPr>
        <w:t>kierowania budową (robotami budowlanymi), a także zaświadczenie, o którym mowa w art. 12 ust. 7 ustawy z dnia 7 lipca 1994 r. ‒ Prawo budowlane;</w:t>
      </w:r>
    </w:p>
    <w:p w14:paraId="3FAC29EB" w14:textId="1C4B0E22" w:rsidR="00DA62E4" w:rsidRPr="00E509F8" w:rsidRDefault="00E72F6C" w:rsidP="00011814">
      <w:pPr>
        <w:pStyle w:val="Standard"/>
        <w:ind w:left="672" w:hanging="336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2)</w:t>
      </w:r>
      <w:r w:rsidRPr="00E509F8">
        <w:rPr>
          <w:rFonts w:eastAsia="Arial"/>
          <w:sz w:val="15"/>
          <w:szCs w:val="15"/>
        </w:rPr>
        <w:tab/>
        <w:t>w przypadku ustanowienia nadzoru inwestorskiego ‒ oświadczenie inspektora nadzoru inwestorskiego stwierdzające przyjęcie obowiązku pełnienia nadzoru inwestorskiego nad danymi robotami budowlanymi, a także zaświadczenie, o którym mowa w art. 12 ust. 7 ustawy z dnia 7 lipca 1994 r. ‒ Prawo budowlane;</w:t>
      </w:r>
    </w:p>
    <w:p w14:paraId="4AD0E3C7" w14:textId="3AC49A40" w:rsidR="00DA62E4" w:rsidRPr="00E509F8" w:rsidRDefault="00E72F6C" w:rsidP="00011814">
      <w:pPr>
        <w:pStyle w:val="Standard"/>
        <w:ind w:left="672" w:hanging="336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3)</w:t>
      </w:r>
      <w:r w:rsidRPr="00E509F8">
        <w:rPr>
          <w:rFonts w:eastAsia="Arial"/>
          <w:sz w:val="15"/>
          <w:szCs w:val="15"/>
        </w:rPr>
        <w:tab/>
        <w:t>informację zawierającą dane zamieszczone w ogłoszeniu, o którym mowa w art. 42 ust. 2 pkt 2 ustaw</w:t>
      </w:r>
      <w:r w:rsidR="00572A63" w:rsidRPr="00E509F8">
        <w:rPr>
          <w:rFonts w:eastAsia="Arial"/>
          <w:sz w:val="15"/>
          <w:szCs w:val="15"/>
        </w:rPr>
        <w:t>y</w:t>
      </w:r>
      <w:r w:rsidRPr="00E509F8">
        <w:rPr>
          <w:rFonts w:eastAsia="Arial"/>
          <w:sz w:val="15"/>
          <w:szCs w:val="15"/>
        </w:rPr>
        <w:t xml:space="preserve"> z dnia 7 lipca 1994 r. ‒ Prawo budowlane (zob. art. 41 ust. 4 ustawy z dnia 7 lipca 1994 r. ‒ Prawo budowlane).</w:t>
      </w:r>
    </w:p>
    <w:p w14:paraId="4ABF271A" w14:textId="7FD4E808" w:rsidR="00DA62E4" w:rsidRPr="00E509F8" w:rsidRDefault="00E72F6C" w:rsidP="00011814">
      <w:pPr>
        <w:pStyle w:val="Standard"/>
        <w:ind w:left="322" w:hanging="322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2.</w:t>
      </w:r>
      <w:r w:rsidRPr="00E509F8">
        <w:rPr>
          <w:rFonts w:eastAsia="Arial"/>
          <w:sz w:val="15"/>
          <w:szCs w:val="15"/>
        </w:rPr>
        <w:tab/>
        <w:t>Do użytkowania obiektu budowlanego, na którego budowę wymagane jest pozwolenie na budowę,</w:t>
      </w:r>
      <w:r w:rsidR="00572A63" w:rsidRPr="00E509F8">
        <w:rPr>
          <w:rFonts w:eastAsia="Arial"/>
          <w:sz w:val="15"/>
          <w:szCs w:val="15"/>
        </w:rPr>
        <w:t xml:space="preserve"> </w:t>
      </w:r>
      <w:r w:rsidRPr="00E509F8">
        <w:rPr>
          <w:rFonts w:eastAsia="Arial"/>
          <w:sz w:val="15"/>
          <w:szCs w:val="15"/>
        </w:rPr>
        <w:t>można przystąpić po zawiadomieniu właściwego organu nadzoru budowlanego o zakończeniu budowy, jeżeli organ ten, w terminie 14 dni od dnia doręczenia zawiadomienia, nie zgłosi sprzeciwu w drodze decyzji (zob. art. 54 ustawy z dnia 7 lipca 1994 r. ‒ Prawo budowlane). Przed przystąpieniem do 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 7 lipca 1994 r. ‒ Prawo budowlane).</w:t>
      </w:r>
    </w:p>
    <w:p w14:paraId="224BFA2C" w14:textId="3F116C1B" w:rsidR="00DA62E4" w:rsidRPr="00E509F8" w:rsidRDefault="00E72F6C" w:rsidP="00011814">
      <w:pPr>
        <w:pStyle w:val="Standard"/>
        <w:ind w:left="322" w:hanging="322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3.</w:t>
      </w:r>
      <w:r w:rsidRPr="00E509F8">
        <w:rPr>
          <w:rFonts w:eastAsia="Arial"/>
          <w:sz w:val="15"/>
          <w:szCs w:val="15"/>
        </w:rPr>
        <w:tab/>
        <w:t>Inwestor może przystąpić do użytkowania obiektu budowlanego przed wykonaniem wszystkich robót budowlanych pod warunkiem uzyskania decyzji o pozwoleniu na użytkowanie wydanej przez właściwy organ nadzoru budowlanego (zob. art. 55 ust. 1 pkt 3 ustawy z dnia 7 lipca 1994 r. ‒ Prawo budowlane).</w:t>
      </w:r>
    </w:p>
    <w:p w14:paraId="57C928C6" w14:textId="1A6D1390" w:rsidR="00DA62E4" w:rsidRPr="00E509F8" w:rsidRDefault="00E72F6C" w:rsidP="00011814">
      <w:pPr>
        <w:pStyle w:val="Standard"/>
        <w:ind w:left="322" w:hanging="322"/>
        <w:jc w:val="both"/>
        <w:rPr>
          <w:rFonts w:eastAsia="Arial"/>
          <w:sz w:val="15"/>
          <w:szCs w:val="15"/>
        </w:rPr>
      </w:pPr>
      <w:r w:rsidRPr="00E509F8">
        <w:rPr>
          <w:rFonts w:eastAsia="Arial"/>
          <w:sz w:val="15"/>
          <w:szCs w:val="15"/>
        </w:rPr>
        <w:t>4.</w:t>
      </w:r>
      <w:r w:rsidRPr="00E509F8">
        <w:rPr>
          <w:rFonts w:eastAsia="Arial"/>
          <w:sz w:val="15"/>
          <w:szCs w:val="15"/>
        </w:rPr>
        <w:tab/>
        <w:t>Inwestor zamiast dokonania zawiadomienia o zakończeniu budowy może wystąpić z wnioskiem o wydanie decyzji o pozwoleniu na użytkowanie (zob. art. 55 ust. 2 ustawy z dnia 7 lipca 1994 r.‒ Prawo budowlane).</w:t>
      </w:r>
    </w:p>
    <w:p w14:paraId="13425B9A" w14:textId="586DAE2A" w:rsidR="00D2687A" w:rsidRPr="00E509F8" w:rsidRDefault="00E72F6C" w:rsidP="00BF1660">
      <w:pPr>
        <w:pStyle w:val="Standard"/>
        <w:autoSpaceDE w:val="0"/>
        <w:ind w:left="322" w:hanging="322"/>
        <w:jc w:val="both"/>
        <w:rPr>
          <w:rFonts w:eastAsia="Arial"/>
          <w:sz w:val="15"/>
          <w:szCs w:val="15"/>
          <w:lang w:eastAsia="pl-PL"/>
        </w:rPr>
      </w:pPr>
      <w:r w:rsidRPr="00E509F8">
        <w:rPr>
          <w:rFonts w:eastAsia="Arial"/>
          <w:sz w:val="15"/>
          <w:szCs w:val="15"/>
          <w:lang w:eastAsia="pl-PL"/>
        </w:rPr>
        <w:t>5.</w:t>
      </w:r>
      <w:r w:rsidRPr="00E509F8">
        <w:rPr>
          <w:rFonts w:eastAsia="Arial"/>
          <w:sz w:val="15"/>
          <w:szCs w:val="15"/>
          <w:lang w:eastAsia="pl-PL"/>
        </w:rPr>
        <w:tab/>
        <w:t>Przed wydaniem decyzji w sprawie pozwolenia na użytkowanie obiektu budowlanego właściwy organ nadzoru budowlanego przeprowadzi obowiązkową kontrolę budowy zgodnie z art. 59a ustawy z dnia 7 lipca 1994 r. ‒ Prawo budowlane (zob. art. 59 ust. 1 ustawy z dnia 7 lipca 1994 r. ‒ Prawo budowlane). Wniosek o udzielenie pozwolenia na użytkowanie stanowi wezwanie właściwego organu do przeprowadzenia obowiązkowej kontroli budowy (zob. art. 57 ust. 6 ustawy z dnia 7 lipca 1994 r. ‒ Prawo budowlane).</w:t>
      </w:r>
    </w:p>
    <w:sectPr w:rsidR="00D2687A" w:rsidRPr="00E509F8" w:rsidSect="00001F16">
      <w:headerReference w:type="default" r:id="rId8"/>
      <w:footerReference w:type="default" r:id="rId9"/>
      <w:type w:val="continuous"/>
      <w:pgSz w:w="11906" w:h="16838"/>
      <w:pgMar w:top="1082" w:right="1133" w:bottom="993" w:left="1134" w:header="708" w:footer="22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FDB6" w14:textId="77777777" w:rsidR="006769BD" w:rsidRDefault="00E72F6C">
      <w:r>
        <w:separator/>
      </w:r>
    </w:p>
  </w:endnote>
  <w:endnote w:type="continuationSeparator" w:id="0">
    <w:p w14:paraId="01B9E3F4" w14:textId="77777777" w:rsidR="006769BD" w:rsidRDefault="00E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, Arial">
    <w:charset w:val="00"/>
    <w:family w:val="swiss"/>
    <w:pitch w:val="variable"/>
  </w:font>
  <w:font w:name="HG Mincho Light J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4946" w14:textId="305AE9A5" w:rsidR="00011814" w:rsidRPr="005E4BCF" w:rsidRDefault="00011814" w:rsidP="00BF1660">
    <w:pPr>
      <w:pStyle w:val="Standard"/>
      <w:suppressAutoHyphens w:val="0"/>
      <w:autoSpaceDE w:val="0"/>
      <w:ind w:left="322" w:hanging="322"/>
      <w:jc w:val="both"/>
      <w:rPr>
        <w:rFonts w:eastAsia="Arial"/>
        <w:sz w:val="18"/>
        <w:szCs w:val="18"/>
        <w:lang w:eastAsia="pl-PL"/>
      </w:rPr>
    </w:pPr>
    <w:r w:rsidRPr="005E4BCF">
      <w:rPr>
        <w:color w:val="000000"/>
        <w:sz w:val="18"/>
        <w:szCs w:val="18"/>
        <w:lang w:eastAsia="ar-SA" w:bidi="ar-SA"/>
      </w:rPr>
      <w:t>RPW/</w:t>
    </w:r>
    <w:r w:rsidR="00E509F8">
      <w:rPr>
        <w:color w:val="000000"/>
        <w:sz w:val="18"/>
        <w:szCs w:val="18"/>
        <w:lang w:eastAsia="ar-SA" w:bidi="ar-SA"/>
      </w:rPr>
      <w:t>3500</w:t>
    </w:r>
    <w:r w:rsidR="005E4BCF">
      <w:rPr>
        <w:color w:val="000000"/>
        <w:sz w:val="18"/>
        <w:szCs w:val="18"/>
        <w:lang w:eastAsia="ar-SA" w:bidi="ar-SA"/>
      </w:rPr>
      <w:t>/2025</w:t>
    </w:r>
  </w:p>
  <w:p w14:paraId="590AF73E" w14:textId="7C355F74" w:rsidR="00011814" w:rsidRPr="005E4BCF" w:rsidRDefault="00011814" w:rsidP="00BF1660">
    <w:pPr>
      <w:widowControl/>
      <w:textAlignment w:val="auto"/>
      <w:rPr>
        <w:rFonts w:cs="Times New Roman"/>
        <w:sz w:val="18"/>
        <w:szCs w:val="18"/>
      </w:rPr>
    </w:pPr>
    <w:r w:rsidRPr="005E4BCF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Dokument sporządziła: </w:t>
    </w:r>
    <w:r w:rsidR="009372E3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                       </w:t>
    </w:r>
    <w:r w:rsidRPr="005E4BCF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, tel. 89 523 28 85</w:t>
    </w:r>
  </w:p>
  <w:p w14:paraId="14BBE62F" w14:textId="77777777" w:rsidR="00011814" w:rsidRPr="005E4BCF" w:rsidRDefault="00011814" w:rsidP="00BF1660">
    <w:pPr>
      <w:pStyle w:val="Standard"/>
      <w:jc w:val="both"/>
      <w:rPr>
        <w:i/>
        <w:iCs/>
        <w:sz w:val="18"/>
        <w:szCs w:val="18"/>
      </w:rPr>
    </w:pPr>
    <w:r w:rsidRPr="005E4BCF">
      <w:rPr>
        <w:i/>
        <w:iCs/>
        <w:sz w:val="18"/>
        <w:szCs w:val="18"/>
      </w:rPr>
      <w:t xml:space="preserve">Klauzula informacyjna RODO w załączeniu oraz dostępna na stronie BIP pod adresem: </w:t>
    </w:r>
    <w:hyperlink r:id="rId1" w:history="1">
      <w:r w:rsidRPr="005E4BCF">
        <w:rPr>
          <w:rStyle w:val="Hipercze"/>
          <w:i/>
          <w:iCs/>
          <w:color w:val="auto"/>
          <w:sz w:val="18"/>
          <w:szCs w:val="18"/>
          <w:u w:val="none"/>
        </w:rPr>
        <w:t>https://bip.powiat-olsztynski.pl/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4F0" w14:textId="77777777" w:rsidR="006769BD" w:rsidRDefault="00E72F6C">
      <w:r>
        <w:rPr>
          <w:color w:val="000000"/>
        </w:rPr>
        <w:separator/>
      </w:r>
    </w:p>
  </w:footnote>
  <w:footnote w:type="continuationSeparator" w:id="0">
    <w:p w14:paraId="3D000301" w14:textId="77777777" w:rsidR="006769BD" w:rsidRDefault="00E7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249" w14:textId="39C48A42" w:rsidR="00A34E4C" w:rsidRDefault="00A34E4C">
    <w:pPr>
      <w:pStyle w:val="Nagwek"/>
      <w:jc w:val="center"/>
    </w:pPr>
  </w:p>
  <w:p w14:paraId="780EDCC6" w14:textId="77777777" w:rsidR="00A34E4C" w:rsidRDefault="00A34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4724"/>
    <w:multiLevelType w:val="multilevel"/>
    <w:tmpl w:val="F20EBFC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" w15:restartNumberingAfterBreak="0">
    <w:nsid w:val="06CA10CE"/>
    <w:multiLevelType w:val="multilevel"/>
    <w:tmpl w:val="AF7A5D08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F17744"/>
    <w:multiLevelType w:val="hybridMultilevel"/>
    <w:tmpl w:val="6404452A"/>
    <w:lvl w:ilvl="0" w:tplc="E9B675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16D6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0BB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2A78F2"/>
    <w:multiLevelType w:val="hybridMultilevel"/>
    <w:tmpl w:val="9F1C8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930"/>
    <w:multiLevelType w:val="hybridMultilevel"/>
    <w:tmpl w:val="685A9AE4"/>
    <w:lvl w:ilvl="0" w:tplc="E9B6758C">
      <w:start w:val="1"/>
      <w:numFmt w:val="decimal"/>
      <w:lvlText w:val="%1)"/>
      <w:lvlJc w:val="left"/>
      <w:pPr>
        <w:ind w:left="765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6626EB9"/>
    <w:multiLevelType w:val="hybridMultilevel"/>
    <w:tmpl w:val="153E6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7A21"/>
    <w:multiLevelType w:val="hybridMultilevel"/>
    <w:tmpl w:val="EF261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BCC"/>
    <w:multiLevelType w:val="hybridMultilevel"/>
    <w:tmpl w:val="FD624A50"/>
    <w:lvl w:ilvl="0" w:tplc="04150011">
      <w:start w:val="1"/>
      <w:numFmt w:val="decimal"/>
      <w:lvlText w:val="%1)"/>
      <w:lvlJc w:val="left"/>
      <w:pPr>
        <w:ind w:left="50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1671"/>
    <w:multiLevelType w:val="hybridMultilevel"/>
    <w:tmpl w:val="5C46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C6D"/>
    <w:multiLevelType w:val="multilevel"/>
    <w:tmpl w:val="7CA076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7" w:hanging="363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434" w:hanging="363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2148" w:hanging="363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2505" w:hanging="363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3219" w:hanging="363"/>
      </w:pPr>
      <w:rPr>
        <w:rFonts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3576" w:hanging="363"/>
      </w:pPr>
      <w:rPr>
        <w:rFonts w:hint="default"/>
        <w:sz w:val="20"/>
        <w:szCs w:val="20"/>
      </w:rPr>
    </w:lvl>
  </w:abstractNum>
  <w:abstractNum w:abstractNumId="13" w15:restartNumberingAfterBreak="0">
    <w:nsid w:val="300D164E"/>
    <w:multiLevelType w:val="multilevel"/>
    <w:tmpl w:val="D3C4948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14" w15:restartNumberingAfterBreak="0">
    <w:nsid w:val="34C5306C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35B4"/>
    <w:multiLevelType w:val="multilevel"/>
    <w:tmpl w:val="C436FEF4"/>
    <w:lvl w:ilvl="0">
      <w:start w:val="1"/>
      <w:numFmt w:val="decimal"/>
      <w:lvlText w:val="%1."/>
      <w:lvlJc w:val="left"/>
      <w:pPr>
        <w:ind w:left="295" w:hanging="295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16"/>
        <w:szCs w:val="16"/>
      </w:rPr>
    </w:lvl>
  </w:abstractNum>
  <w:abstractNum w:abstractNumId="16" w15:restartNumberingAfterBreak="0">
    <w:nsid w:val="3A547681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2FBC"/>
    <w:multiLevelType w:val="hybridMultilevel"/>
    <w:tmpl w:val="D0EA1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60095"/>
    <w:multiLevelType w:val="hybridMultilevel"/>
    <w:tmpl w:val="21564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93E4C"/>
    <w:multiLevelType w:val="hybridMultilevel"/>
    <w:tmpl w:val="C2023E6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67E35"/>
    <w:multiLevelType w:val="multilevel"/>
    <w:tmpl w:val="159A3B58"/>
    <w:styleLink w:val="WW8Num2"/>
    <w:lvl w:ilvl="0">
      <w:start w:val="1"/>
      <w:numFmt w:val="none"/>
      <w:pStyle w:val="Nagwek1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21" w15:restartNumberingAfterBreak="0">
    <w:nsid w:val="4B88729E"/>
    <w:multiLevelType w:val="multilevel"/>
    <w:tmpl w:val="E2B266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2" w15:restartNumberingAfterBreak="0">
    <w:nsid w:val="4C7568CF"/>
    <w:multiLevelType w:val="multilevel"/>
    <w:tmpl w:val="497A52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5E2D3C5C"/>
    <w:multiLevelType w:val="multilevel"/>
    <w:tmpl w:val="A2982446"/>
    <w:styleLink w:val="WW8Num21"/>
    <w:lvl w:ilvl="0">
      <w:start w:val="1"/>
      <w:numFmt w:val="none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24" w15:restartNumberingAfterBreak="0">
    <w:nsid w:val="5F352E92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05446FC"/>
    <w:multiLevelType w:val="multilevel"/>
    <w:tmpl w:val="DB7491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</w:abstractNum>
  <w:abstractNum w:abstractNumId="26" w15:restartNumberingAfterBreak="0">
    <w:nsid w:val="60C7034B"/>
    <w:multiLevelType w:val="multilevel"/>
    <w:tmpl w:val="F31293D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7" w15:restartNumberingAfterBreak="0">
    <w:nsid w:val="63022148"/>
    <w:multiLevelType w:val="multilevel"/>
    <w:tmpl w:val="40661A84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7A32A3E"/>
    <w:multiLevelType w:val="hybridMultilevel"/>
    <w:tmpl w:val="C420915C"/>
    <w:lvl w:ilvl="0" w:tplc="6E1CA8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E6A7E"/>
    <w:multiLevelType w:val="multilevel"/>
    <w:tmpl w:val="5D1A1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BCF2CE3"/>
    <w:multiLevelType w:val="hybridMultilevel"/>
    <w:tmpl w:val="9A8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770B0"/>
    <w:multiLevelType w:val="multilevel"/>
    <w:tmpl w:val="A5F65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8CC6CE1"/>
    <w:multiLevelType w:val="multilevel"/>
    <w:tmpl w:val="6FB4CCF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</w:abstractNum>
  <w:abstractNum w:abstractNumId="33" w15:restartNumberingAfterBreak="0">
    <w:nsid w:val="7BEE21A3"/>
    <w:multiLevelType w:val="multilevel"/>
    <w:tmpl w:val="24CABB8E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16"/>
        <w:szCs w:val="16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0357177">
    <w:abstractNumId w:val="22"/>
  </w:num>
  <w:num w:numId="2" w16cid:durableId="564296070">
    <w:abstractNumId w:val="20"/>
  </w:num>
  <w:num w:numId="3" w16cid:durableId="824394222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</w:lvl>
    </w:lvlOverride>
  </w:num>
  <w:num w:numId="4" w16cid:durableId="1192374646">
    <w:abstractNumId w:val="2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" w16cid:durableId="1371884580">
    <w:abstractNumId w:val="25"/>
  </w:num>
  <w:num w:numId="6" w16cid:durableId="454447080">
    <w:abstractNumId w:val="32"/>
  </w:num>
  <w:num w:numId="7" w16cid:durableId="188299229">
    <w:abstractNumId w:val="33"/>
  </w:num>
  <w:num w:numId="8" w16cid:durableId="1673101105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 w:val="0"/>
          <w:dstrike w:val="0"/>
          <w:sz w:val="16"/>
          <w:szCs w:val="1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01618398">
    <w:abstractNumId w:val="2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</w:num>
  <w:num w:numId="10" w16cid:durableId="479466995">
    <w:abstractNumId w:val="25"/>
    <w:lvlOverride w:ilvl="0">
      <w:startOverride w:val="1"/>
    </w:lvlOverride>
  </w:num>
  <w:num w:numId="11" w16cid:durableId="287660272">
    <w:abstractNumId w:val="20"/>
    <w:lvlOverride w:ilvl="0">
      <w:startOverride w:val="1"/>
    </w:lvlOverride>
  </w:num>
  <w:num w:numId="12" w16cid:durableId="1593119906">
    <w:abstractNumId w:val="15"/>
  </w:num>
  <w:num w:numId="13" w16cid:durableId="480120831">
    <w:abstractNumId w:val="15"/>
    <w:lvlOverride w:ilvl="0">
      <w:startOverride w:val="1"/>
    </w:lvlOverride>
  </w:num>
  <w:num w:numId="14" w16cid:durableId="1580165231">
    <w:abstractNumId w:val="24"/>
  </w:num>
  <w:num w:numId="15" w16cid:durableId="1282029713">
    <w:abstractNumId w:val="2"/>
  </w:num>
  <w:num w:numId="16" w16cid:durableId="2035036224">
    <w:abstractNumId w:val="27"/>
  </w:num>
  <w:num w:numId="17" w16cid:durableId="1383165758">
    <w:abstractNumId w:val="14"/>
  </w:num>
  <w:num w:numId="18" w16cid:durableId="2119107535">
    <w:abstractNumId w:val="4"/>
  </w:num>
  <w:num w:numId="19" w16cid:durableId="1172137359">
    <w:abstractNumId w:val="5"/>
  </w:num>
  <w:num w:numId="20" w16cid:durableId="391391514">
    <w:abstractNumId w:val="10"/>
  </w:num>
  <w:num w:numId="21" w16cid:durableId="1016538976">
    <w:abstractNumId w:val="16"/>
  </w:num>
  <w:num w:numId="22" w16cid:durableId="1119758367">
    <w:abstractNumId w:val="8"/>
  </w:num>
  <w:num w:numId="23" w16cid:durableId="966812022">
    <w:abstractNumId w:val="0"/>
  </w:num>
  <w:num w:numId="24" w16cid:durableId="404956196">
    <w:abstractNumId w:val="19"/>
  </w:num>
  <w:num w:numId="25" w16cid:durableId="48041690">
    <w:abstractNumId w:val="31"/>
  </w:num>
  <w:num w:numId="26" w16cid:durableId="1337536505">
    <w:abstractNumId w:val="29"/>
  </w:num>
  <w:num w:numId="27" w16cid:durableId="1513952864">
    <w:abstractNumId w:val="1"/>
  </w:num>
  <w:num w:numId="28" w16cid:durableId="1050421071">
    <w:abstractNumId w:val="12"/>
  </w:num>
  <w:num w:numId="29" w16cid:durableId="137118279">
    <w:abstractNumId w:val="23"/>
  </w:num>
  <w:num w:numId="30" w16cid:durableId="1810434482">
    <w:abstractNumId w:val="11"/>
  </w:num>
  <w:num w:numId="31" w16cid:durableId="283779435">
    <w:abstractNumId w:val="18"/>
  </w:num>
  <w:num w:numId="32" w16cid:durableId="1546482491">
    <w:abstractNumId w:val="28"/>
  </w:num>
  <w:num w:numId="33" w16cid:durableId="727531102">
    <w:abstractNumId w:val="26"/>
  </w:num>
  <w:num w:numId="34" w16cid:durableId="124349199">
    <w:abstractNumId w:val="13"/>
  </w:num>
  <w:num w:numId="35" w16cid:durableId="286206768">
    <w:abstractNumId w:val="17"/>
  </w:num>
  <w:num w:numId="36" w16cid:durableId="1618025945">
    <w:abstractNumId w:val="21"/>
  </w:num>
  <w:num w:numId="37" w16cid:durableId="616370110">
    <w:abstractNumId w:val="7"/>
  </w:num>
  <w:num w:numId="38" w16cid:durableId="1575242022">
    <w:abstractNumId w:val="3"/>
  </w:num>
  <w:num w:numId="39" w16cid:durableId="1030759421">
    <w:abstractNumId w:val="6"/>
  </w:num>
  <w:num w:numId="40" w16cid:durableId="36206830">
    <w:abstractNumId w:val="9"/>
  </w:num>
  <w:num w:numId="41" w16cid:durableId="6156012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E4"/>
    <w:rsid w:val="0000146D"/>
    <w:rsid w:val="00001F16"/>
    <w:rsid w:val="00003CE4"/>
    <w:rsid w:val="00011814"/>
    <w:rsid w:val="00021BF2"/>
    <w:rsid w:val="0002217B"/>
    <w:rsid w:val="000352D5"/>
    <w:rsid w:val="00040299"/>
    <w:rsid w:val="00082E54"/>
    <w:rsid w:val="00094D38"/>
    <w:rsid w:val="000A622A"/>
    <w:rsid w:val="000D6208"/>
    <w:rsid w:val="000E6AD5"/>
    <w:rsid w:val="000F6FC2"/>
    <w:rsid w:val="00107C44"/>
    <w:rsid w:val="00110718"/>
    <w:rsid w:val="00112327"/>
    <w:rsid w:val="00114BD6"/>
    <w:rsid w:val="00122A5A"/>
    <w:rsid w:val="00126C49"/>
    <w:rsid w:val="00142917"/>
    <w:rsid w:val="00144656"/>
    <w:rsid w:val="00154AEF"/>
    <w:rsid w:val="00161E5D"/>
    <w:rsid w:val="001754A9"/>
    <w:rsid w:val="00180D42"/>
    <w:rsid w:val="00190674"/>
    <w:rsid w:val="00196735"/>
    <w:rsid w:val="001A224B"/>
    <w:rsid w:val="001A241C"/>
    <w:rsid w:val="001A34DD"/>
    <w:rsid w:val="001B5C51"/>
    <w:rsid w:val="001F2E51"/>
    <w:rsid w:val="001F700A"/>
    <w:rsid w:val="0022113C"/>
    <w:rsid w:val="00231384"/>
    <w:rsid w:val="00251050"/>
    <w:rsid w:val="00270591"/>
    <w:rsid w:val="00276650"/>
    <w:rsid w:val="002869E0"/>
    <w:rsid w:val="0029731F"/>
    <w:rsid w:val="002A54CC"/>
    <w:rsid w:val="002C39A2"/>
    <w:rsid w:val="002D003C"/>
    <w:rsid w:val="002F75BD"/>
    <w:rsid w:val="00306499"/>
    <w:rsid w:val="003277D4"/>
    <w:rsid w:val="00331999"/>
    <w:rsid w:val="00331AF1"/>
    <w:rsid w:val="0033299E"/>
    <w:rsid w:val="003435C8"/>
    <w:rsid w:val="003501C4"/>
    <w:rsid w:val="0035269B"/>
    <w:rsid w:val="00355994"/>
    <w:rsid w:val="003777A9"/>
    <w:rsid w:val="00381D5E"/>
    <w:rsid w:val="003969BD"/>
    <w:rsid w:val="003C4812"/>
    <w:rsid w:val="003D7DF6"/>
    <w:rsid w:val="003E5923"/>
    <w:rsid w:val="003E6BF7"/>
    <w:rsid w:val="004057E2"/>
    <w:rsid w:val="00414369"/>
    <w:rsid w:val="0042372D"/>
    <w:rsid w:val="00451FDB"/>
    <w:rsid w:val="00461603"/>
    <w:rsid w:val="00493520"/>
    <w:rsid w:val="004A58AD"/>
    <w:rsid w:val="005065BC"/>
    <w:rsid w:val="00521847"/>
    <w:rsid w:val="00532383"/>
    <w:rsid w:val="005370AA"/>
    <w:rsid w:val="005564C4"/>
    <w:rsid w:val="0056264B"/>
    <w:rsid w:val="00571E73"/>
    <w:rsid w:val="00572A63"/>
    <w:rsid w:val="005836CC"/>
    <w:rsid w:val="005868A9"/>
    <w:rsid w:val="00586A6A"/>
    <w:rsid w:val="005D0420"/>
    <w:rsid w:val="005D48BF"/>
    <w:rsid w:val="005E4BCF"/>
    <w:rsid w:val="00622FC6"/>
    <w:rsid w:val="0065580B"/>
    <w:rsid w:val="00670261"/>
    <w:rsid w:val="00671DDC"/>
    <w:rsid w:val="006769BD"/>
    <w:rsid w:val="00682E16"/>
    <w:rsid w:val="00684B6F"/>
    <w:rsid w:val="006A1DA1"/>
    <w:rsid w:val="006A2EAD"/>
    <w:rsid w:val="006A6101"/>
    <w:rsid w:val="006A7F35"/>
    <w:rsid w:val="006B795D"/>
    <w:rsid w:val="006C6D53"/>
    <w:rsid w:val="006D3D5C"/>
    <w:rsid w:val="006D6666"/>
    <w:rsid w:val="006D76F5"/>
    <w:rsid w:val="006D7B57"/>
    <w:rsid w:val="006E2DB1"/>
    <w:rsid w:val="006E4A21"/>
    <w:rsid w:val="006E5FA4"/>
    <w:rsid w:val="006E5FB1"/>
    <w:rsid w:val="006F2C14"/>
    <w:rsid w:val="00722BBF"/>
    <w:rsid w:val="00732C72"/>
    <w:rsid w:val="007332FD"/>
    <w:rsid w:val="007520C3"/>
    <w:rsid w:val="00753A74"/>
    <w:rsid w:val="00762288"/>
    <w:rsid w:val="00774C98"/>
    <w:rsid w:val="00777D8B"/>
    <w:rsid w:val="00795B2E"/>
    <w:rsid w:val="007A0F98"/>
    <w:rsid w:val="007A1FB9"/>
    <w:rsid w:val="007C1CA3"/>
    <w:rsid w:val="007C78A1"/>
    <w:rsid w:val="007E6643"/>
    <w:rsid w:val="007F6273"/>
    <w:rsid w:val="00817F1E"/>
    <w:rsid w:val="00822264"/>
    <w:rsid w:val="008521CC"/>
    <w:rsid w:val="0085336E"/>
    <w:rsid w:val="00861DDE"/>
    <w:rsid w:val="00880DFB"/>
    <w:rsid w:val="0088394F"/>
    <w:rsid w:val="00885121"/>
    <w:rsid w:val="00892642"/>
    <w:rsid w:val="008B07F6"/>
    <w:rsid w:val="008B1B6C"/>
    <w:rsid w:val="008B3D72"/>
    <w:rsid w:val="008D0442"/>
    <w:rsid w:val="008D3860"/>
    <w:rsid w:val="008E4EF8"/>
    <w:rsid w:val="00901059"/>
    <w:rsid w:val="009044E9"/>
    <w:rsid w:val="0092452C"/>
    <w:rsid w:val="009372E3"/>
    <w:rsid w:val="00941B46"/>
    <w:rsid w:val="00966D67"/>
    <w:rsid w:val="00967A60"/>
    <w:rsid w:val="00980CE5"/>
    <w:rsid w:val="009A55E6"/>
    <w:rsid w:val="009D38D6"/>
    <w:rsid w:val="009D658E"/>
    <w:rsid w:val="009F1443"/>
    <w:rsid w:val="00A253B5"/>
    <w:rsid w:val="00A30F36"/>
    <w:rsid w:val="00A34E4C"/>
    <w:rsid w:val="00A41022"/>
    <w:rsid w:val="00A54C35"/>
    <w:rsid w:val="00A7056A"/>
    <w:rsid w:val="00A73F04"/>
    <w:rsid w:val="00A82C80"/>
    <w:rsid w:val="00A91777"/>
    <w:rsid w:val="00A92A35"/>
    <w:rsid w:val="00AA11C8"/>
    <w:rsid w:val="00AA12E0"/>
    <w:rsid w:val="00AC1BC9"/>
    <w:rsid w:val="00AD1C16"/>
    <w:rsid w:val="00AE2E3E"/>
    <w:rsid w:val="00AF371F"/>
    <w:rsid w:val="00B01C75"/>
    <w:rsid w:val="00B020B5"/>
    <w:rsid w:val="00B032F0"/>
    <w:rsid w:val="00B058A1"/>
    <w:rsid w:val="00B274CC"/>
    <w:rsid w:val="00B32279"/>
    <w:rsid w:val="00B32576"/>
    <w:rsid w:val="00B327F7"/>
    <w:rsid w:val="00B454BE"/>
    <w:rsid w:val="00B55D3E"/>
    <w:rsid w:val="00B75B31"/>
    <w:rsid w:val="00B96405"/>
    <w:rsid w:val="00BB0118"/>
    <w:rsid w:val="00BB4C70"/>
    <w:rsid w:val="00BD1B71"/>
    <w:rsid w:val="00BF1660"/>
    <w:rsid w:val="00BF2AE7"/>
    <w:rsid w:val="00C104AA"/>
    <w:rsid w:val="00C10D1A"/>
    <w:rsid w:val="00C23D99"/>
    <w:rsid w:val="00C25054"/>
    <w:rsid w:val="00C25AE4"/>
    <w:rsid w:val="00C33ACB"/>
    <w:rsid w:val="00C41638"/>
    <w:rsid w:val="00C508C8"/>
    <w:rsid w:val="00C54415"/>
    <w:rsid w:val="00C674F4"/>
    <w:rsid w:val="00C741BD"/>
    <w:rsid w:val="00C83CBF"/>
    <w:rsid w:val="00CA11DB"/>
    <w:rsid w:val="00CB3875"/>
    <w:rsid w:val="00CB4FF2"/>
    <w:rsid w:val="00CC55D9"/>
    <w:rsid w:val="00CD13E5"/>
    <w:rsid w:val="00CD3323"/>
    <w:rsid w:val="00CD3B8E"/>
    <w:rsid w:val="00CF03C4"/>
    <w:rsid w:val="00D01215"/>
    <w:rsid w:val="00D02DC9"/>
    <w:rsid w:val="00D06F79"/>
    <w:rsid w:val="00D10E52"/>
    <w:rsid w:val="00D14349"/>
    <w:rsid w:val="00D20A2C"/>
    <w:rsid w:val="00D2290E"/>
    <w:rsid w:val="00D2687A"/>
    <w:rsid w:val="00D33F56"/>
    <w:rsid w:val="00D455F8"/>
    <w:rsid w:val="00D632C7"/>
    <w:rsid w:val="00D739BC"/>
    <w:rsid w:val="00D770B8"/>
    <w:rsid w:val="00D90D42"/>
    <w:rsid w:val="00DA1AAD"/>
    <w:rsid w:val="00DA2BF6"/>
    <w:rsid w:val="00DA4E3D"/>
    <w:rsid w:val="00DA62E4"/>
    <w:rsid w:val="00DB4884"/>
    <w:rsid w:val="00DC0C9C"/>
    <w:rsid w:val="00DC224D"/>
    <w:rsid w:val="00DE64D7"/>
    <w:rsid w:val="00DE65F9"/>
    <w:rsid w:val="00E01131"/>
    <w:rsid w:val="00E158F9"/>
    <w:rsid w:val="00E342F1"/>
    <w:rsid w:val="00E509F8"/>
    <w:rsid w:val="00E52475"/>
    <w:rsid w:val="00E5495C"/>
    <w:rsid w:val="00E711BB"/>
    <w:rsid w:val="00E72F6C"/>
    <w:rsid w:val="00E8034F"/>
    <w:rsid w:val="00E93647"/>
    <w:rsid w:val="00E951E3"/>
    <w:rsid w:val="00E9538C"/>
    <w:rsid w:val="00EB003E"/>
    <w:rsid w:val="00ED2826"/>
    <w:rsid w:val="00F23C39"/>
    <w:rsid w:val="00F3003A"/>
    <w:rsid w:val="00F3310A"/>
    <w:rsid w:val="00F3432E"/>
    <w:rsid w:val="00F42D24"/>
    <w:rsid w:val="00F53B55"/>
    <w:rsid w:val="00F541B3"/>
    <w:rsid w:val="00F7354B"/>
    <w:rsid w:val="00F738E1"/>
    <w:rsid w:val="00F7623F"/>
    <w:rsid w:val="00F854C2"/>
    <w:rsid w:val="00FA2321"/>
    <w:rsid w:val="00FA2718"/>
    <w:rsid w:val="00FB6FBD"/>
    <w:rsid w:val="00FC4A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B5399"/>
  <w15:docId w15:val="{C8EDB865-C6C8-4085-8A7A-F7E23A8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2"/>
      </w:numPr>
      <w:jc w:val="center"/>
      <w:outlineLvl w:val="0"/>
    </w:pPr>
    <w:rPr>
      <w:rFonts w:ascii="Arial" w:hAnsi="Arial" w:cs="Arial"/>
      <w:spacing w:val="14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position w:val="0"/>
      <w:sz w:val="22"/>
      <w:szCs w:val="22"/>
      <w:vertAlign w:val="baseline"/>
      <w:lang w:val="pl-PL" w:eastAsia="pl-PL"/>
    </w:rPr>
  </w:style>
  <w:style w:type="character" w:customStyle="1" w:styleId="WW8Num2z1">
    <w:name w:val="WW8Num2z1"/>
    <w:rPr>
      <w:rFonts w:cs="Arial"/>
      <w:position w:val="0"/>
      <w:sz w:val="20"/>
      <w:vertAlign w:val="baseline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  <w:lang w:val="pl-P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3z0">
    <w:name w:val="WW8Num3z0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trike w:val="0"/>
      <w:dstrike w:val="0"/>
      <w:sz w:val="18"/>
      <w:szCs w:val="18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aps w:val="0"/>
      <w:smallCaps w:val="0"/>
      <w:strike w:val="0"/>
      <w:dstrike w:val="0"/>
      <w:position w:val="0"/>
      <w:sz w:val="18"/>
      <w:szCs w:val="18"/>
      <w:vertAlign w:val="baseline"/>
      <w:lang w:val="pl-PL"/>
    </w:rPr>
  </w:style>
  <w:style w:type="character" w:customStyle="1" w:styleId="WW8Num6z0">
    <w:name w:val="WW8Num6z0"/>
    <w:rPr>
      <w:rFonts w:ascii="Wingdings 2" w:eastAsia="Arial" w:hAnsi="Wingdings 2" w:cs="OpenSymbol, 'Arial Unicode MS'"/>
      <w:position w:val="0"/>
      <w:sz w:val="18"/>
      <w:szCs w:val="18"/>
      <w:vertAlign w:val="baseline"/>
      <w:lang w:val="pl-PL"/>
    </w:rPr>
  </w:style>
  <w:style w:type="character" w:customStyle="1" w:styleId="WW8Num7z0">
    <w:name w:val="WW8Num7z0"/>
    <w:rPr>
      <w:rFonts w:ascii="Arial" w:hAnsi="Arial" w:cs="Arial"/>
      <w:b w:val="0"/>
      <w:bCs w:val="0"/>
      <w:i w:val="0"/>
      <w:iCs w:val="0"/>
      <w:strike w:val="0"/>
      <w:dstrike w:val="0"/>
      <w:position w:val="0"/>
      <w:sz w:val="16"/>
      <w:szCs w:val="16"/>
      <w:vertAlign w:val="baseline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position w:val="0"/>
      <w:sz w:val="18"/>
      <w:vertAlign w:val="baseline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8">
    <w:name w:val="WW8Num2z8"/>
    <w:rPr>
      <w:rFonts w:cs="Arial"/>
      <w:lang w:val="pl-P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hAnsi="Arial" w:cs="Arial"/>
      <w:b w:val="0"/>
      <w:bCs w:val="0"/>
      <w:sz w:val="16"/>
      <w:szCs w:val="16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Linenumbering">
    <w:name w:val="Line numbering"/>
  </w:style>
  <w:style w:type="character" w:styleId="Uwydatnienie">
    <w:name w:val="Emphasis"/>
    <w:rPr>
      <w:i/>
      <w:iCs/>
    </w:rPr>
  </w:style>
  <w:style w:type="character" w:customStyle="1" w:styleId="Domylnaczcionkaakapitu1">
    <w:name w:val="Domyślna czcionka akapitu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qFormat/>
    <w:rsid w:val="000E6AD5"/>
    <w:rPr>
      <w:szCs w:val="21"/>
    </w:rPr>
  </w:style>
  <w:style w:type="paragraph" w:styleId="Akapitzlist">
    <w:name w:val="List Paragraph"/>
    <w:basedOn w:val="Normalny"/>
    <w:uiPriority w:val="34"/>
    <w:qFormat/>
    <w:rsid w:val="002A54CC"/>
    <w:pPr>
      <w:autoSpaceDN/>
      <w:ind w:left="720"/>
      <w:contextualSpacing/>
      <w:textAlignment w:val="auto"/>
    </w:pPr>
    <w:rPr>
      <w:rFonts w:ascii="Liberation Serif" w:hAnsi="Liberation Serif"/>
      <w:kern w:val="1"/>
      <w:szCs w:val="2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4E4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4E4C"/>
    <w:rPr>
      <w:szCs w:val="21"/>
    </w:rPr>
  </w:style>
  <w:style w:type="paragraph" w:customStyle="1" w:styleId="Zawartotabeli">
    <w:name w:val="Zawartość tabeli"/>
    <w:basedOn w:val="Normalny"/>
    <w:rsid w:val="00003CE4"/>
    <w:pPr>
      <w:suppressLineNumbers/>
      <w:autoSpaceDN/>
      <w:textAlignment w:val="auto"/>
    </w:pPr>
    <w:rPr>
      <w:rFonts w:ascii="Arial" w:eastAsia="Lucida Sans Unicode" w:hAnsi="Arial"/>
      <w:kern w:val="1"/>
      <w:lang w:eastAsia="hi-IN"/>
    </w:rPr>
  </w:style>
  <w:style w:type="character" w:styleId="Hipercze">
    <w:name w:val="Hyperlink"/>
    <w:basedOn w:val="Domylnaczcionkaakapitu"/>
    <w:uiPriority w:val="99"/>
    <w:unhideWhenUsed/>
    <w:rsid w:val="001B5C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C51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7A0F98"/>
  </w:style>
  <w:style w:type="character" w:customStyle="1" w:styleId="markedcontent">
    <w:name w:val="markedcontent"/>
    <w:basedOn w:val="Domylnaczcionkaakapitu"/>
    <w:rsid w:val="006F2C14"/>
  </w:style>
  <w:style w:type="numbering" w:customStyle="1" w:styleId="WW8Num21">
    <w:name w:val="WW8Num21"/>
    <w:basedOn w:val="Bezlisty"/>
    <w:rsid w:val="00D90D42"/>
    <w:pPr>
      <w:numPr>
        <w:numId w:val="29"/>
      </w:numPr>
    </w:pPr>
  </w:style>
  <w:style w:type="paragraph" w:customStyle="1" w:styleId="Bezodstpw1">
    <w:name w:val="Bez odstępów1"/>
    <w:qFormat/>
    <w:rsid w:val="00001F16"/>
    <w:pPr>
      <w:autoSpaceDN/>
      <w:textAlignment w:val="auto"/>
    </w:pPr>
    <w:rPr>
      <w:rFonts w:ascii="Liberation Serif" w:hAnsi="Liberation Serif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wiat-olszt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D0AB-DB59-470C-847F-83564A9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creator>GUDANOWSKA</dc:creator>
  <cp:lastModifiedBy>Elżbieta Taub</cp:lastModifiedBy>
  <cp:revision>2</cp:revision>
  <cp:lastPrinted>2024-03-08T10:14:00Z</cp:lastPrinted>
  <dcterms:created xsi:type="dcterms:W3CDTF">2025-09-09T06:48:00Z</dcterms:created>
  <dcterms:modified xsi:type="dcterms:W3CDTF">2025-09-09T06:48:00Z</dcterms:modified>
</cp:coreProperties>
</file>